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1" w:type="dxa"/>
        <w:tblInd w:w="2" w:type="dxa"/>
        <w:tblCellMar>
          <w:left w:w="0" w:type="dxa"/>
          <w:right w:w="0" w:type="dxa"/>
        </w:tblCellMar>
        <w:tblLook w:val="00A0"/>
      </w:tblPr>
      <w:tblGrid>
        <w:gridCol w:w="4145"/>
        <w:gridCol w:w="5946"/>
      </w:tblGrid>
      <w:tr w:rsidR="001C1D1A" w:rsidRPr="006E4732">
        <w:trPr>
          <w:trHeight w:val="1557"/>
        </w:trPr>
        <w:tc>
          <w:tcPr>
            <w:tcW w:w="4145" w:type="dxa"/>
            <w:tcMar>
              <w:top w:w="0" w:type="dxa"/>
              <w:left w:w="108" w:type="dxa"/>
              <w:bottom w:w="0" w:type="dxa"/>
              <w:right w:w="108" w:type="dxa"/>
            </w:tcMar>
          </w:tcPr>
          <w:p w:rsidR="001C1D1A" w:rsidRPr="006E4732" w:rsidRDefault="001C1D1A" w:rsidP="00F65D16">
            <w:pPr>
              <w:spacing w:after="0"/>
              <w:jc w:val="center"/>
              <w:rPr>
                <w:rFonts w:ascii="Times New Roman" w:hAnsi="Times New Roman" w:cs="Times New Roman"/>
                <w:sz w:val="28"/>
                <w:szCs w:val="28"/>
              </w:rPr>
            </w:pPr>
            <w:bookmarkStart w:id="0" w:name="loai_2"/>
            <w:r w:rsidRPr="004C77D7">
              <w:rPr>
                <w:rFonts w:ascii="Times New Roman" w:hAnsi="Times New Roman" w:cs="Times New Roman"/>
                <w:sz w:val="26"/>
                <w:szCs w:val="26"/>
              </w:rPr>
              <w:t>UBND TỈNH QUẢNG BÌNH</w:t>
            </w:r>
          </w:p>
          <w:p w:rsidR="001C1D1A" w:rsidRPr="006E4732" w:rsidRDefault="001C1D1A" w:rsidP="006E4732">
            <w:pPr>
              <w:spacing w:after="0"/>
              <w:jc w:val="center"/>
              <w:rPr>
                <w:rFonts w:ascii="Times New Roman" w:hAnsi="Times New Roman" w:cs="Times New Roman"/>
                <w:b/>
                <w:bCs/>
                <w:sz w:val="26"/>
                <w:szCs w:val="26"/>
              </w:rPr>
            </w:pPr>
            <w:r w:rsidRPr="006E4732">
              <w:rPr>
                <w:rFonts w:ascii="Times New Roman" w:hAnsi="Times New Roman" w:cs="Times New Roman"/>
                <w:b/>
                <w:bCs/>
                <w:sz w:val="26"/>
                <w:szCs w:val="26"/>
              </w:rPr>
              <w:t>BAN CHỈ ĐẠO PHÒNG, CHỐNG</w:t>
            </w:r>
          </w:p>
          <w:p w:rsidR="001C1D1A" w:rsidRPr="006E4732" w:rsidRDefault="001C1D1A" w:rsidP="006E4732">
            <w:pPr>
              <w:spacing w:after="0"/>
              <w:jc w:val="center"/>
              <w:rPr>
                <w:rFonts w:ascii="Times New Roman" w:hAnsi="Times New Roman" w:cs="Times New Roman"/>
                <w:b/>
                <w:bCs/>
                <w:sz w:val="26"/>
                <w:szCs w:val="26"/>
              </w:rPr>
            </w:pPr>
            <w:r w:rsidRPr="006E4732">
              <w:rPr>
                <w:rFonts w:ascii="Times New Roman" w:hAnsi="Times New Roman" w:cs="Times New Roman"/>
                <w:b/>
                <w:bCs/>
                <w:sz w:val="26"/>
                <w:szCs w:val="26"/>
              </w:rPr>
              <w:t>TÁC HẠI THUỐC LÁ</w:t>
            </w:r>
          </w:p>
          <w:p w:rsidR="001C1D1A" w:rsidRPr="006E4732" w:rsidRDefault="000E2AEE" w:rsidP="006E4732">
            <w:pPr>
              <w:spacing w:after="0"/>
              <w:jc w:val="center"/>
              <w:rPr>
                <w:rFonts w:ascii="Times New Roman" w:hAnsi="Times New Roman" w:cs="Times New Roman"/>
                <w:b/>
                <w:bCs/>
                <w:sz w:val="28"/>
                <w:szCs w:val="28"/>
              </w:rPr>
            </w:pPr>
            <w:r w:rsidRPr="000E2AEE">
              <w:rPr>
                <w:noProof/>
              </w:rPr>
              <w:pict>
                <v:shapetype id="_x0000_t32" coordsize="21600,21600" o:spt="32" o:oned="t" path="m,l21600,21600e" filled="f">
                  <v:path arrowok="t" fillok="f" o:connecttype="none"/>
                  <o:lock v:ext="edit" shapetype="t"/>
                </v:shapetype>
                <v:shape id="_x0000_s1026" type="#_x0000_t32" style="position:absolute;left:0;text-align:left;margin-left:57.6pt;margin-top:5.7pt;width:81.75pt;height:0;z-index:251658240" o:connectortype="straight"/>
              </w:pict>
            </w:r>
          </w:p>
          <w:p w:rsidR="001C1D1A" w:rsidRPr="006E4732" w:rsidRDefault="001C1D1A" w:rsidP="00996630">
            <w:pPr>
              <w:spacing w:after="0"/>
              <w:jc w:val="center"/>
              <w:rPr>
                <w:rFonts w:ascii="Times New Roman" w:hAnsi="Times New Roman" w:cs="Times New Roman"/>
                <w:sz w:val="28"/>
                <w:szCs w:val="28"/>
              </w:rPr>
            </w:pPr>
            <w:r w:rsidRPr="006E4732">
              <w:rPr>
                <w:rFonts w:ascii="Times New Roman" w:hAnsi="Times New Roman" w:cs="Times New Roman"/>
                <w:sz w:val="28"/>
                <w:szCs w:val="28"/>
              </w:rPr>
              <w:t xml:space="preserve">Số: </w:t>
            </w:r>
            <w:r>
              <w:rPr>
                <w:rFonts w:ascii="Times New Roman" w:hAnsi="Times New Roman" w:cs="Times New Roman"/>
                <w:sz w:val="28"/>
                <w:szCs w:val="28"/>
              </w:rPr>
              <w:t>129</w:t>
            </w:r>
            <w:r w:rsidRPr="006E4732">
              <w:rPr>
                <w:rFonts w:ascii="Times New Roman" w:hAnsi="Times New Roman" w:cs="Times New Roman"/>
                <w:sz w:val="28"/>
                <w:szCs w:val="28"/>
              </w:rPr>
              <w:t>/KH-BCĐ</w:t>
            </w:r>
          </w:p>
        </w:tc>
        <w:tc>
          <w:tcPr>
            <w:tcW w:w="5946" w:type="dxa"/>
            <w:tcMar>
              <w:top w:w="0" w:type="dxa"/>
              <w:left w:w="108" w:type="dxa"/>
              <w:bottom w:w="0" w:type="dxa"/>
              <w:right w:w="108" w:type="dxa"/>
            </w:tcMar>
          </w:tcPr>
          <w:p w:rsidR="001C1D1A" w:rsidRPr="006E4732" w:rsidRDefault="001C1D1A" w:rsidP="006E4732">
            <w:pPr>
              <w:spacing w:after="0"/>
              <w:jc w:val="center"/>
              <w:rPr>
                <w:rFonts w:ascii="Times New Roman" w:hAnsi="Times New Roman" w:cs="Times New Roman"/>
                <w:b/>
                <w:bCs/>
                <w:sz w:val="26"/>
                <w:szCs w:val="26"/>
              </w:rPr>
            </w:pPr>
            <w:r w:rsidRPr="006E4732">
              <w:rPr>
                <w:rFonts w:ascii="Times New Roman" w:hAnsi="Times New Roman" w:cs="Times New Roman"/>
                <w:b/>
                <w:bCs/>
                <w:sz w:val="26"/>
                <w:szCs w:val="26"/>
              </w:rPr>
              <w:t>CỘNG HOÀ XÃ HỘI CHỦ NGHĨA VIỆT NAM</w:t>
            </w:r>
          </w:p>
          <w:p w:rsidR="001C1D1A" w:rsidRPr="004C77D7" w:rsidRDefault="001C1D1A" w:rsidP="006E4732">
            <w:pPr>
              <w:spacing w:after="0"/>
              <w:jc w:val="center"/>
              <w:rPr>
                <w:rFonts w:ascii="Times New Roman" w:hAnsi="Times New Roman" w:cs="Times New Roman"/>
                <w:b/>
                <w:bCs/>
                <w:sz w:val="2"/>
                <w:szCs w:val="2"/>
              </w:rPr>
            </w:pPr>
          </w:p>
          <w:p w:rsidR="001C1D1A" w:rsidRPr="006E4732" w:rsidRDefault="001C1D1A" w:rsidP="006E4732">
            <w:pPr>
              <w:spacing w:after="0"/>
              <w:jc w:val="center"/>
              <w:rPr>
                <w:rFonts w:ascii="Times New Roman" w:hAnsi="Times New Roman" w:cs="Times New Roman"/>
                <w:sz w:val="28"/>
                <w:szCs w:val="28"/>
              </w:rPr>
            </w:pPr>
            <w:r w:rsidRPr="006E4732">
              <w:rPr>
                <w:rFonts w:ascii="Times New Roman" w:hAnsi="Times New Roman" w:cs="Times New Roman"/>
                <w:b/>
                <w:bCs/>
                <w:sz w:val="28"/>
                <w:szCs w:val="28"/>
              </w:rPr>
              <w:t>Độc lập – Tự do – Hạnh phúc</w:t>
            </w:r>
          </w:p>
          <w:p w:rsidR="001C1D1A" w:rsidRPr="006E4732" w:rsidRDefault="000E2AEE" w:rsidP="006E4732">
            <w:pPr>
              <w:spacing w:after="0"/>
              <w:jc w:val="center"/>
              <w:rPr>
                <w:rFonts w:ascii="Times New Roman" w:hAnsi="Times New Roman" w:cs="Times New Roman"/>
                <w:i/>
                <w:iCs/>
                <w:sz w:val="28"/>
                <w:szCs w:val="28"/>
              </w:rPr>
            </w:pPr>
            <w:r w:rsidRPr="000E2AEE">
              <w:rPr>
                <w:noProof/>
              </w:rPr>
              <w:pict>
                <v:line id="_x0000_s1027" style="position:absolute;left:0;text-align:left;z-index:251659264" from="65.35pt,1.55pt" to="218.35pt,1.55pt"/>
              </w:pict>
            </w:r>
          </w:p>
          <w:p w:rsidR="001C1D1A" w:rsidRPr="006E4732" w:rsidRDefault="001C1D1A" w:rsidP="006E4732">
            <w:pPr>
              <w:spacing w:after="0"/>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Pr="006E4732">
              <w:rPr>
                <w:rFonts w:ascii="Times New Roman" w:hAnsi="Times New Roman" w:cs="Times New Roman"/>
                <w:i/>
                <w:iCs/>
                <w:sz w:val="28"/>
                <w:szCs w:val="28"/>
              </w:rPr>
              <w:t xml:space="preserve">Quảng Bình, ngày  </w:t>
            </w:r>
            <w:r>
              <w:rPr>
                <w:rFonts w:ascii="Times New Roman" w:hAnsi="Times New Roman" w:cs="Times New Roman"/>
                <w:i/>
                <w:iCs/>
                <w:sz w:val="28"/>
                <w:szCs w:val="28"/>
              </w:rPr>
              <w:t>09</w:t>
            </w:r>
            <w:r w:rsidRPr="006E4732">
              <w:rPr>
                <w:rFonts w:ascii="Times New Roman" w:hAnsi="Times New Roman" w:cs="Times New Roman"/>
                <w:i/>
                <w:iCs/>
                <w:sz w:val="28"/>
                <w:szCs w:val="28"/>
              </w:rPr>
              <w:t xml:space="preserve"> tháng </w:t>
            </w:r>
            <w:r>
              <w:rPr>
                <w:rFonts w:ascii="Times New Roman" w:hAnsi="Times New Roman" w:cs="Times New Roman"/>
                <w:i/>
                <w:iCs/>
                <w:sz w:val="28"/>
                <w:szCs w:val="28"/>
              </w:rPr>
              <w:t>10</w:t>
            </w:r>
            <w:r w:rsidRPr="006E4732">
              <w:rPr>
                <w:rFonts w:ascii="Times New Roman" w:hAnsi="Times New Roman" w:cs="Times New Roman"/>
                <w:i/>
                <w:iCs/>
                <w:sz w:val="28"/>
                <w:szCs w:val="28"/>
              </w:rPr>
              <w:t xml:space="preserve"> năm 201</w:t>
            </w:r>
            <w:r>
              <w:rPr>
                <w:rFonts w:ascii="Times New Roman" w:hAnsi="Times New Roman" w:cs="Times New Roman"/>
                <w:i/>
                <w:iCs/>
                <w:sz w:val="28"/>
                <w:szCs w:val="28"/>
              </w:rPr>
              <w:t>7</w:t>
            </w:r>
          </w:p>
        </w:tc>
      </w:tr>
    </w:tbl>
    <w:p w:rsidR="001C1D1A" w:rsidRPr="006E4732" w:rsidRDefault="001C1D1A" w:rsidP="006E4732">
      <w:pPr>
        <w:spacing w:after="0"/>
        <w:jc w:val="center"/>
        <w:rPr>
          <w:rFonts w:ascii="Times New Roman" w:hAnsi="Times New Roman" w:cs="Times New Roman"/>
          <w:b/>
          <w:bCs/>
          <w:sz w:val="28"/>
          <w:szCs w:val="28"/>
        </w:rPr>
      </w:pPr>
    </w:p>
    <w:p w:rsidR="001C1D1A" w:rsidRPr="008D54B0" w:rsidRDefault="001C1D1A" w:rsidP="006E4732">
      <w:pPr>
        <w:spacing w:after="0"/>
        <w:jc w:val="center"/>
        <w:rPr>
          <w:rFonts w:ascii="Times New Roman" w:hAnsi="Times New Roman" w:cs="Times New Roman"/>
          <w:b/>
          <w:bCs/>
          <w:sz w:val="10"/>
          <w:szCs w:val="10"/>
        </w:rPr>
      </w:pPr>
    </w:p>
    <w:p w:rsidR="001C1D1A" w:rsidRDefault="001C1D1A" w:rsidP="006E4732">
      <w:pPr>
        <w:spacing w:after="0"/>
        <w:jc w:val="center"/>
        <w:rPr>
          <w:rFonts w:ascii="Times New Roman" w:hAnsi="Times New Roman" w:cs="Times New Roman"/>
          <w:b/>
          <w:bCs/>
          <w:sz w:val="28"/>
          <w:szCs w:val="28"/>
        </w:rPr>
      </w:pPr>
    </w:p>
    <w:p w:rsidR="001C1D1A" w:rsidRPr="006E4732" w:rsidRDefault="001C1D1A" w:rsidP="006E4732">
      <w:pPr>
        <w:spacing w:after="0"/>
        <w:jc w:val="center"/>
        <w:rPr>
          <w:rFonts w:ascii="Times New Roman" w:hAnsi="Times New Roman" w:cs="Times New Roman"/>
          <w:b/>
          <w:bCs/>
          <w:sz w:val="28"/>
          <w:szCs w:val="28"/>
        </w:rPr>
      </w:pPr>
      <w:r w:rsidRPr="006E4732">
        <w:rPr>
          <w:rFonts w:ascii="Times New Roman" w:hAnsi="Times New Roman" w:cs="Times New Roman"/>
          <w:b/>
          <w:bCs/>
          <w:sz w:val="28"/>
          <w:szCs w:val="28"/>
        </w:rPr>
        <w:t>KẾ HOẠCH</w:t>
      </w:r>
    </w:p>
    <w:p w:rsidR="001C1D1A" w:rsidRPr="006E4732" w:rsidRDefault="001C1D1A" w:rsidP="006E4732">
      <w:pPr>
        <w:spacing w:after="0"/>
        <w:jc w:val="center"/>
        <w:rPr>
          <w:rFonts w:ascii="Times New Roman" w:hAnsi="Times New Roman" w:cs="Times New Roman"/>
          <w:b/>
          <w:bCs/>
          <w:sz w:val="28"/>
          <w:szCs w:val="28"/>
        </w:rPr>
      </w:pPr>
      <w:r w:rsidRPr="006E4732">
        <w:rPr>
          <w:rFonts w:ascii="Times New Roman" w:hAnsi="Times New Roman" w:cs="Times New Roman"/>
          <w:b/>
          <w:bCs/>
          <w:sz w:val="28"/>
          <w:szCs w:val="28"/>
        </w:rPr>
        <w:t>Phòng, chống tác hại thuốc lá tỉnh Quảng Bình năm 201</w:t>
      </w:r>
      <w:r>
        <w:rPr>
          <w:rFonts w:ascii="Times New Roman" w:hAnsi="Times New Roman" w:cs="Times New Roman"/>
          <w:b/>
          <w:bCs/>
          <w:sz w:val="28"/>
          <w:szCs w:val="28"/>
        </w:rPr>
        <w:t>7</w:t>
      </w:r>
      <w:r w:rsidRPr="006E4732">
        <w:rPr>
          <w:rFonts w:ascii="Times New Roman" w:hAnsi="Times New Roman" w:cs="Times New Roman"/>
          <w:b/>
          <w:bCs/>
          <w:sz w:val="28"/>
          <w:szCs w:val="28"/>
        </w:rPr>
        <w:t>-201</w:t>
      </w:r>
      <w:r>
        <w:rPr>
          <w:rFonts w:ascii="Times New Roman" w:hAnsi="Times New Roman" w:cs="Times New Roman"/>
          <w:b/>
          <w:bCs/>
          <w:sz w:val="28"/>
          <w:szCs w:val="28"/>
        </w:rPr>
        <w:t>8</w:t>
      </w:r>
    </w:p>
    <w:p w:rsidR="001C1D1A" w:rsidRDefault="001C1D1A" w:rsidP="00B27FC6">
      <w:pPr>
        <w:spacing w:after="0"/>
        <w:ind w:right="-675"/>
        <w:outlineLvl w:val="5"/>
        <w:rPr>
          <w:rFonts w:ascii="Times New Roman" w:hAnsi="Times New Roman" w:cs="Times New Roman"/>
          <w:sz w:val="26"/>
          <w:szCs w:val="26"/>
          <w:lang w:val="nl-NL"/>
        </w:rPr>
      </w:pPr>
    </w:p>
    <w:bookmarkEnd w:id="0"/>
    <w:p w:rsidR="001C1D1A" w:rsidRDefault="001C1D1A" w:rsidP="00DE6086">
      <w:pPr>
        <w:shd w:val="clear" w:color="auto" w:fill="FFFFFF"/>
        <w:spacing w:before="80" w:after="80" w:line="264" w:lineRule="auto"/>
        <w:ind w:right="74" w:firstLine="720"/>
        <w:jc w:val="both"/>
        <w:rPr>
          <w:rFonts w:ascii="Times New Roman" w:hAnsi="Times New Roman" w:cs="Times New Roman"/>
          <w:color w:val="000000"/>
          <w:sz w:val="28"/>
          <w:szCs w:val="28"/>
        </w:rPr>
      </w:pPr>
    </w:p>
    <w:p w:rsidR="001C1D1A" w:rsidRPr="007854C7" w:rsidRDefault="001C1D1A" w:rsidP="00DE6086">
      <w:pPr>
        <w:shd w:val="clear" w:color="auto" w:fill="FFFFFF"/>
        <w:spacing w:before="80" w:after="80" w:line="264" w:lineRule="auto"/>
        <w:ind w:right="74"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Thực hiện Luật Phòng, chống tác hại của thuố</w:t>
      </w:r>
      <w:r>
        <w:rPr>
          <w:rFonts w:ascii="Times New Roman" w:hAnsi="Times New Roman" w:cs="Times New Roman"/>
          <w:color w:val="000000"/>
          <w:sz w:val="28"/>
          <w:szCs w:val="28"/>
        </w:rPr>
        <w:t>c lá ngày 18/6/2012;</w:t>
      </w:r>
      <w:r w:rsidRPr="007854C7">
        <w:rPr>
          <w:rFonts w:ascii="Times New Roman" w:hAnsi="Times New Roman" w:cs="Times New Roman"/>
          <w:color w:val="000000"/>
          <w:sz w:val="28"/>
          <w:szCs w:val="28"/>
        </w:rPr>
        <w:t xml:space="preserve"> Quyết định số</w:t>
      </w:r>
      <w:hyperlink r:id="rId6" w:tgtFrame="_blank" w:history="1">
        <w:r w:rsidRPr="00E743F5">
          <w:rPr>
            <w:rFonts w:ascii="Times New Roman" w:hAnsi="Times New Roman" w:cs="Times New Roman"/>
            <w:color w:val="0E70C3"/>
            <w:sz w:val="28"/>
            <w:szCs w:val="28"/>
          </w:rPr>
          <w:t> </w:t>
        </w:r>
        <w:r w:rsidRPr="008062AE">
          <w:rPr>
            <w:rFonts w:ascii="Times New Roman" w:hAnsi="Times New Roman" w:cs="Times New Roman"/>
            <w:sz w:val="28"/>
            <w:szCs w:val="28"/>
          </w:rPr>
          <w:t>229/QĐ-TTg</w:t>
        </w:r>
      </w:hyperlink>
      <w:r>
        <w:t xml:space="preserve"> </w:t>
      </w:r>
      <w:r w:rsidRPr="007854C7">
        <w:rPr>
          <w:rFonts w:ascii="Times New Roman" w:hAnsi="Times New Roman" w:cs="Times New Roman"/>
          <w:color w:val="000000"/>
          <w:sz w:val="28"/>
          <w:szCs w:val="28"/>
        </w:rPr>
        <w:t xml:space="preserve">ngày 25/01/2013 của Thủ tướng Chính phủ về việc phê duyệt Chiến lược quốc gia phòng, chống tác hại của thuốc lá đến năm 2020, UBND tỉnh ban hành Kế hoạch triển khai thực hiện Luật Phòng, chống tác hại của thuốc lá </w:t>
      </w:r>
      <w:r>
        <w:rPr>
          <w:rFonts w:ascii="Times New Roman" w:hAnsi="Times New Roman" w:cs="Times New Roman"/>
          <w:color w:val="000000"/>
          <w:sz w:val="28"/>
          <w:szCs w:val="28"/>
        </w:rPr>
        <w:t xml:space="preserve">năm 2017-2018 </w:t>
      </w:r>
      <w:r w:rsidRPr="007854C7">
        <w:rPr>
          <w:rFonts w:ascii="Times New Roman" w:hAnsi="Times New Roman" w:cs="Times New Roman"/>
          <w:color w:val="000000"/>
          <w:sz w:val="28"/>
          <w:szCs w:val="28"/>
        </w:rPr>
        <w:t>trên địa bàn tỉnh Quảng Bình như sau:</w:t>
      </w:r>
    </w:p>
    <w:p w:rsidR="001C1D1A" w:rsidRPr="007854C7" w:rsidRDefault="001C1D1A" w:rsidP="005A0DDE">
      <w:pPr>
        <w:shd w:val="clear" w:color="auto" w:fill="FFFFFF"/>
        <w:spacing w:before="80" w:after="80" w:line="264" w:lineRule="auto"/>
        <w:ind w:right="225" w:firstLine="720"/>
        <w:rPr>
          <w:rFonts w:ascii="Times New Roman" w:hAnsi="Times New Roman" w:cs="Times New Roman"/>
          <w:color w:val="000000"/>
          <w:sz w:val="28"/>
          <w:szCs w:val="28"/>
        </w:rPr>
      </w:pPr>
      <w:bookmarkStart w:id="1" w:name="muc_1"/>
      <w:r w:rsidRPr="007854C7">
        <w:rPr>
          <w:rFonts w:ascii="Times New Roman" w:hAnsi="Times New Roman" w:cs="Times New Roman"/>
          <w:b/>
          <w:bCs/>
          <w:color w:val="000000"/>
          <w:sz w:val="28"/>
          <w:szCs w:val="28"/>
        </w:rPr>
        <w:t>I. YÊU CẦU</w:t>
      </w:r>
      <w:bookmarkEnd w:id="1"/>
    </w:p>
    <w:p w:rsidR="001C1D1A" w:rsidRPr="007854C7" w:rsidRDefault="001C1D1A" w:rsidP="00DE6086">
      <w:pPr>
        <w:shd w:val="clear" w:color="auto" w:fill="FFFFFF"/>
        <w:spacing w:before="80" w:after="80" w:line="264" w:lineRule="auto"/>
        <w:ind w:right="72" w:firstLine="720"/>
        <w:rPr>
          <w:rFonts w:ascii="Times New Roman" w:hAnsi="Times New Roman" w:cs="Times New Roman"/>
          <w:color w:val="000000"/>
          <w:sz w:val="28"/>
          <w:szCs w:val="28"/>
        </w:rPr>
      </w:pPr>
      <w:r w:rsidRPr="007854C7">
        <w:rPr>
          <w:rFonts w:ascii="Times New Roman" w:hAnsi="Times New Roman" w:cs="Times New Roman"/>
          <w:color w:val="000000"/>
          <w:sz w:val="28"/>
          <w:szCs w:val="28"/>
        </w:rPr>
        <w:t>1. Tổ chức thực hiện nghiêm túc và đầy đủ các chủ trương của Nhà nước về các quy định để kiểm soát thuốc lá.</w:t>
      </w:r>
    </w:p>
    <w:p w:rsidR="001C1D1A" w:rsidRPr="007854C7"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2. Tạo sự chuyển biến tích cực về nhận thức trong cán bộ, đảng viên, các tầng lớp nhân dân về tác hại nghiêm trọng của thuốc lá đối với sức khoẻ con người và sự phát triển kinh tế - xã hội.</w:t>
      </w:r>
    </w:p>
    <w:p w:rsidR="001C1D1A" w:rsidRPr="007854C7" w:rsidRDefault="001C1D1A" w:rsidP="00DE6086">
      <w:pPr>
        <w:shd w:val="clear" w:color="auto" w:fill="FFFFFF"/>
        <w:spacing w:before="80" w:after="80" w:line="264" w:lineRule="auto"/>
        <w:ind w:right="72" w:firstLine="720"/>
        <w:rPr>
          <w:rFonts w:ascii="Times New Roman" w:hAnsi="Times New Roman" w:cs="Times New Roman"/>
          <w:color w:val="000000"/>
          <w:sz w:val="28"/>
          <w:szCs w:val="28"/>
        </w:rPr>
      </w:pPr>
      <w:r w:rsidRPr="007854C7">
        <w:rPr>
          <w:rFonts w:ascii="Times New Roman" w:hAnsi="Times New Roman" w:cs="Times New Roman"/>
          <w:color w:val="000000"/>
          <w:sz w:val="28"/>
          <w:szCs w:val="28"/>
        </w:rPr>
        <w:t>3. Phối hợp và đẩy mạnh việc thực hiện có hiệu quả các chính sách của Đảng và Nhà nước trong kiểm soát thuốc lá.</w:t>
      </w:r>
    </w:p>
    <w:p w:rsidR="001C1D1A" w:rsidRPr="007854C7"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4. Huy động mọi nguồn lực của toàn xã hội và các tổ chức quốc tế tham gia phong trào phòng, chống tác hại của thuốc lá ở tỉnh nói riêng và Việt Nam nói chung.</w:t>
      </w:r>
    </w:p>
    <w:p w:rsidR="001C1D1A" w:rsidRPr="007854C7" w:rsidRDefault="001C1D1A" w:rsidP="00DE6086">
      <w:pPr>
        <w:shd w:val="clear" w:color="auto" w:fill="FFFFFF"/>
        <w:spacing w:before="80" w:after="80" w:line="264" w:lineRule="auto"/>
        <w:ind w:right="72" w:firstLine="720"/>
        <w:rPr>
          <w:rFonts w:ascii="Times New Roman" w:hAnsi="Times New Roman" w:cs="Times New Roman"/>
          <w:color w:val="000000"/>
          <w:sz w:val="28"/>
          <w:szCs w:val="28"/>
        </w:rPr>
      </w:pPr>
      <w:bookmarkStart w:id="2" w:name="muc_2"/>
      <w:r w:rsidRPr="007854C7">
        <w:rPr>
          <w:rFonts w:ascii="Times New Roman" w:hAnsi="Times New Roman" w:cs="Times New Roman"/>
          <w:b/>
          <w:bCs/>
          <w:color w:val="000000"/>
          <w:sz w:val="28"/>
          <w:szCs w:val="28"/>
        </w:rPr>
        <w:t>II. MỤC TIÊU</w:t>
      </w:r>
      <w:bookmarkEnd w:id="2"/>
    </w:p>
    <w:p w:rsidR="001C1D1A" w:rsidRPr="007854C7" w:rsidRDefault="001C1D1A" w:rsidP="00DE6086">
      <w:pPr>
        <w:shd w:val="clear" w:color="auto" w:fill="FFFFFF"/>
        <w:spacing w:before="80" w:after="80" w:line="264" w:lineRule="auto"/>
        <w:ind w:right="72" w:firstLine="720"/>
        <w:rPr>
          <w:rFonts w:ascii="Times New Roman" w:hAnsi="Times New Roman" w:cs="Times New Roman"/>
          <w:color w:val="000000"/>
          <w:sz w:val="28"/>
          <w:szCs w:val="28"/>
        </w:rPr>
      </w:pPr>
      <w:r w:rsidRPr="008062AE">
        <w:rPr>
          <w:rFonts w:ascii="Times New Roman" w:hAnsi="Times New Roman" w:cs="Times New Roman"/>
          <w:b/>
          <w:bCs/>
          <w:color w:val="000000"/>
          <w:sz w:val="28"/>
          <w:szCs w:val="28"/>
        </w:rPr>
        <w:t>1. Mục tiêu chung</w:t>
      </w:r>
    </w:p>
    <w:p w:rsidR="001C1D1A" w:rsidRPr="007854C7"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Giảm dần và tiến tới bỏ hẳn nhu cầu sử dụng thuốc lá trong xã hội, đồng thời thực hiện việc kiểm soát mức cung cấp các sản phẩm thuốc lá nhằm giảm tỷ lệ mắc và chết do các bệnh có liên quan đến thuốc lá, giảm tổn thất về kinh tế và sức khỏe cho mỗi người, mỗi gia đình và toàn xã hội.</w:t>
      </w:r>
    </w:p>
    <w:p w:rsidR="001C1D1A" w:rsidRDefault="001C1D1A" w:rsidP="00DE6086">
      <w:pPr>
        <w:shd w:val="clear" w:color="auto" w:fill="FFFFFF"/>
        <w:spacing w:before="80" w:after="80" w:line="264" w:lineRule="auto"/>
        <w:ind w:right="72" w:firstLine="720"/>
        <w:rPr>
          <w:rFonts w:ascii="Times New Roman" w:hAnsi="Times New Roman" w:cs="Times New Roman"/>
          <w:color w:val="000000"/>
          <w:sz w:val="28"/>
          <w:szCs w:val="28"/>
        </w:rPr>
      </w:pPr>
      <w:r w:rsidRPr="007854C7">
        <w:rPr>
          <w:rFonts w:ascii="Times New Roman" w:hAnsi="Times New Roman" w:cs="Times New Roman"/>
          <w:color w:val="000000"/>
          <w:sz w:val="28"/>
          <w:szCs w:val="28"/>
        </w:rPr>
        <w:t>- Bảo đảm quyền của những người không hút thuốc lá được sống trong bầu không khí không có khói thuốc lá.</w:t>
      </w:r>
    </w:p>
    <w:p w:rsidR="001C1D1A" w:rsidRDefault="001C1D1A" w:rsidP="00DE6086">
      <w:pPr>
        <w:spacing w:before="80" w:after="80" w:line="264" w:lineRule="auto"/>
        <w:ind w:right="72" w:firstLine="720"/>
        <w:jc w:val="both"/>
        <w:rPr>
          <w:rFonts w:ascii="Times New Roman" w:hAnsi="Times New Roman" w:cs="Times New Roman"/>
          <w:kern w:val="24"/>
          <w:sz w:val="28"/>
          <w:szCs w:val="28"/>
        </w:rPr>
      </w:pPr>
      <w:r>
        <w:rPr>
          <w:rFonts w:ascii="Times New Roman" w:hAnsi="Times New Roman" w:cs="Times New Roman"/>
          <w:kern w:val="24"/>
          <w:sz w:val="28"/>
          <w:szCs w:val="28"/>
        </w:rPr>
        <w:t xml:space="preserve">- </w:t>
      </w:r>
      <w:r w:rsidRPr="007854C7">
        <w:rPr>
          <w:rFonts w:ascii="Times New Roman" w:hAnsi="Times New Roman" w:cs="Times New Roman"/>
          <w:kern w:val="24"/>
          <w:sz w:val="28"/>
          <w:szCs w:val="28"/>
          <w:lang w:val="vi-VN"/>
        </w:rPr>
        <w:t xml:space="preserve">Tăng cường việc thực thi nghiêm </w:t>
      </w:r>
      <w:r>
        <w:rPr>
          <w:rFonts w:ascii="Times New Roman" w:hAnsi="Times New Roman" w:cs="Times New Roman"/>
          <w:kern w:val="24"/>
          <w:sz w:val="28"/>
          <w:szCs w:val="28"/>
        </w:rPr>
        <w:t>Luật phòng chống tác hại thuốc lá (</w:t>
      </w:r>
      <w:r w:rsidRPr="007854C7">
        <w:rPr>
          <w:rFonts w:ascii="Times New Roman" w:hAnsi="Times New Roman" w:cs="Times New Roman"/>
          <w:kern w:val="24"/>
          <w:sz w:val="28"/>
          <w:szCs w:val="28"/>
          <w:lang w:val="vi-VN"/>
        </w:rPr>
        <w:t>Luật PCTH thuốc lá</w:t>
      </w:r>
      <w:r>
        <w:rPr>
          <w:rFonts w:ascii="Times New Roman" w:hAnsi="Times New Roman" w:cs="Times New Roman"/>
          <w:kern w:val="24"/>
          <w:sz w:val="28"/>
          <w:szCs w:val="28"/>
        </w:rPr>
        <w:t>)</w:t>
      </w:r>
      <w:r w:rsidRPr="007854C7">
        <w:rPr>
          <w:rFonts w:ascii="Times New Roman" w:hAnsi="Times New Roman" w:cs="Times New Roman"/>
          <w:kern w:val="24"/>
          <w:sz w:val="28"/>
          <w:szCs w:val="28"/>
          <w:lang w:val="vi-VN"/>
        </w:rPr>
        <w:t xml:space="preserve"> và xây dựng môi trường không khói thuốc tại tỉnh Quảng Bình.</w:t>
      </w:r>
    </w:p>
    <w:p w:rsidR="001C1D1A" w:rsidRDefault="001C1D1A" w:rsidP="00DE6086">
      <w:pPr>
        <w:spacing w:before="80" w:after="80" w:line="264" w:lineRule="auto"/>
        <w:ind w:right="72" w:firstLine="720"/>
        <w:jc w:val="both"/>
        <w:rPr>
          <w:rFonts w:ascii="Times New Roman" w:hAnsi="Times New Roman" w:cs="Times New Roman"/>
          <w:kern w:val="24"/>
          <w:sz w:val="28"/>
          <w:szCs w:val="28"/>
        </w:rPr>
      </w:pPr>
    </w:p>
    <w:p w:rsidR="001C1D1A" w:rsidRPr="008062AE" w:rsidRDefault="001C1D1A" w:rsidP="00CF2317">
      <w:pPr>
        <w:shd w:val="clear" w:color="auto" w:fill="FFFFFF"/>
        <w:spacing w:before="80" w:after="80" w:line="264" w:lineRule="auto"/>
        <w:ind w:right="72" w:firstLine="545"/>
        <w:rPr>
          <w:rFonts w:ascii="Times New Roman" w:hAnsi="Times New Roman" w:cs="Times New Roman"/>
          <w:b/>
          <w:bCs/>
          <w:color w:val="000000"/>
          <w:sz w:val="28"/>
          <w:szCs w:val="28"/>
        </w:rPr>
      </w:pPr>
      <w:r w:rsidRPr="008062AE">
        <w:rPr>
          <w:rFonts w:ascii="Times New Roman" w:hAnsi="Times New Roman" w:cs="Times New Roman"/>
          <w:b/>
          <w:bCs/>
          <w:color w:val="000000"/>
          <w:sz w:val="28"/>
          <w:szCs w:val="28"/>
        </w:rPr>
        <w:t>2. Mục tiêu cụ thể</w:t>
      </w:r>
    </w:p>
    <w:p w:rsidR="001C1D1A" w:rsidRPr="00B27FC6" w:rsidRDefault="001C1D1A" w:rsidP="00DE6086">
      <w:pPr>
        <w:pStyle w:val="NormalWeb"/>
        <w:spacing w:before="80" w:beforeAutospacing="0" w:after="80" w:afterAutospacing="0" w:line="264" w:lineRule="auto"/>
        <w:ind w:right="72" w:firstLine="545"/>
        <w:jc w:val="both"/>
        <w:rPr>
          <w:sz w:val="28"/>
          <w:szCs w:val="28"/>
          <w:lang w:val="vi-VN"/>
        </w:rPr>
      </w:pPr>
      <w:r w:rsidRPr="00E423B0">
        <w:rPr>
          <w:b/>
          <w:bCs/>
          <w:kern w:val="24"/>
          <w:sz w:val="28"/>
          <w:szCs w:val="28"/>
          <w:lang w:val="vi-VN"/>
        </w:rPr>
        <w:lastRenderedPageBreak/>
        <w:t xml:space="preserve">Mục tiêu 1. </w:t>
      </w:r>
      <w:r w:rsidRPr="00B27FC6">
        <w:rPr>
          <w:kern w:val="24"/>
          <w:sz w:val="28"/>
          <w:szCs w:val="28"/>
          <w:lang w:val="vi-VN"/>
        </w:rPr>
        <w:t xml:space="preserve">Nâng cao nhận thức của cộng đồng về tác hại của thuốc lá, lợi ích của môi trường không khói thuốc, các quy định của Luật PCTH thuốc lá và các văn bản hướng dẫn thực hiện. </w:t>
      </w:r>
    </w:p>
    <w:p w:rsidR="001C1D1A" w:rsidRPr="007854C7" w:rsidRDefault="001C1D1A" w:rsidP="00DE6086">
      <w:pPr>
        <w:spacing w:before="80" w:after="80" w:line="264" w:lineRule="auto"/>
        <w:ind w:right="72" w:firstLine="545"/>
        <w:rPr>
          <w:rFonts w:ascii="Times New Roman" w:hAnsi="Times New Roman" w:cs="Times New Roman"/>
          <w:b/>
          <w:bCs/>
          <w:sz w:val="28"/>
          <w:szCs w:val="28"/>
          <w:lang w:val="vi-VN"/>
        </w:rPr>
      </w:pPr>
      <w:r w:rsidRPr="007854C7">
        <w:rPr>
          <w:rFonts w:ascii="Times New Roman" w:hAnsi="Times New Roman" w:cs="Times New Roman"/>
          <w:b/>
          <w:bCs/>
          <w:sz w:val="28"/>
          <w:szCs w:val="28"/>
          <w:lang w:val="vi-VN"/>
        </w:rPr>
        <w:t>Chỉ số:</w:t>
      </w:r>
    </w:p>
    <w:p w:rsidR="001C1D1A" w:rsidRPr="007854C7" w:rsidRDefault="001C1D1A" w:rsidP="00DE6086">
      <w:pPr>
        <w:spacing w:before="80" w:after="80" w:line="264" w:lineRule="auto"/>
        <w:ind w:right="72" w:firstLine="545"/>
        <w:jc w:val="both"/>
        <w:rPr>
          <w:rFonts w:ascii="Times New Roman" w:hAnsi="Times New Roman" w:cs="Times New Roman"/>
          <w:kern w:val="24"/>
          <w:sz w:val="28"/>
          <w:szCs w:val="28"/>
          <w:lang w:val="vi-VN"/>
        </w:rPr>
      </w:pPr>
      <w:r w:rsidRPr="007854C7">
        <w:rPr>
          <w:rFonts w:ascii="Times New Roman" w:hAnsi="Times New Roman" w:cs="Times New Roman"/>
          <w:kern w:val="24"/>
          <w:sz w:val="28"/>
          <w:szCs w:val="28"/>
          <w:lang w:val="vi-VN"/>
        </w:rPr>
        <w:t>- 100% lãnh đạo tỉ</w:t>
      </w:r>
      <w:r>
        <w:rPr>
          <w:rFonts w:ascii="Times New Roman" w:hAnsi="Times New Roman" w:cs="Times New Roman"/>
          <w:kern w:val="24"/>
          <w:sz w:val="28"/>
          <w:szCs w:val="28"/>
          <w:lang w:val="vi-VN"/>
        </w:rPr>
        <w:t xml:space="preserve">nh, các </w:t>
      </w:r>
      <w:r>
        <w:rPr>
          <w:rFonts w:ascii="Times New Roman" w:hAnsi="Times New Roman" w:cs="Times New Roman"/>
          <w:kern w:val="24"/>
          <w:sz w:val="28"/>
          <w:szCs w:val="28"/>
        </w:rPr>
        <w:t>s</w:t>
      </w:r>
      <w:r w:rsidRPr="007854C7">
        <w:rPr>
          <w:rFonts w:ascii="Times New Roman" w:hAnsi="Times New Roman" w:cs="Times New Roman"/>
          <w:kern w:val="24"/>
          <w:sz w:val="28"/>
          <w:szCs w:val="28"/>
          <w:lang w:val="vi-VN"/>
        </w:rPr>
        <w:t>ở, ban ngành và các huyện, thành</w:t>
      </w:r>
      <w:r>
        <w:rPr>
          <w:rFonts w:ascii="Times New Roman" w:hAnsi="Times New Roman" w:cs="Times New Roman"/>
          <w:kern w:val="24"/>
          <w:sz w:val="28"/>
          <w:szCs w:val="28"/>
        </w:rPr>
        <w:t xml:space="preserve"> phố</w:t>
      </w:r>
      <w:r w:rsidRPr="007854C7">
        <w:rPr>
          <w:rFonts w:ascii="Times New Roman" w:hAnsi="Times New Roman" w:cs="Times New Roman"/>
          <w:kern w:val="24"/>
          <w:sz w:val="28"/>
          <w:szCs w:val="28"/>
          <w:lang w:val="vi-VN"/>
        </w:rPr>
        <w:t xml:space="preserve">, thị </w:t>
      </w:r>
      <w:r>
        <w:rPr>
          <w:rFonts w:ascii="Times New Roman" w:hAnsi="Times New Roman" w:cs="Times New Roman"/>
          <w:kern w:val="24"/>
          <w:sz w:val="28"/>
          <w:szCs w:val="28"/>
        </w:rPr>
        <w:t xml:space="preserve">xã </w:t>
      </w:r>
      <w:r w:rsidRPr="007854C7">
        <w:rPr>
          <w:rFonts w:ascii="Times New Roman" w:hAnsi="Times New Roman" w:cs="Times New Roman"/>
          <w:kern w:val="24"/>
          <w:sz w:val="28"/>
          <w:szCs w:val="28"/>
          <w:lang w:val="vi-VN"/>
        </w:rPr>
        <w:t>hiểu biết về quy định của Luật PCTH của thuốc lá.</w:t>
      </w:r>
    </w:p>
    <w:p w:rsidR="001C1D1A" w:rsidRPr="007854C7" w:rsidRDefault="001C1D1A" w:rsidP="00DE6086">
      <w:pPr>
        <w:spacing w:before="80" w:after="80" w:line="264" w:lineRule="auto"/>
        <w:ind w:right="72" w:firstLine="545"/>
        <w:jc w:val="both"/>
        <w:rPr>
          <w:rFonts w:ascii="Times New Roman" w:hAnsi="Times New Roman" w:cs="Times New Roman"/>
          <w:kern w:val="24"/>
          <w:sz w:val="28"/>
          <w:szCs w:val="28"/>
          <w:lang w:val="vi-VN"/>
        </w:rPr>
      </w:pPr>
      <w:r w:rsidRPr="007854C7">
        <w:rPr>
          <w:rFonts w:ascii="Times New Roman" w:hAnsi="Times New Roman" w:cs="Times New Roman"/>
          <w:kern w:val="24"/>
          <w:sz w:val="28"/>
          <w:szCs w:val="28"/>
          <w:lang w:val="vi-VN"/>
        </w:rPr>
        <w:t>-  97% người dân tại cộng đồng hiểu biết về tác hại của thuốc lá.</w:t>
      </w:r>
    </w:p>
    <w:p w:rsidR="001C1D1A" w:rsidRPr="00E423B0" w:rsidRDefault="001C1D1A" w:rsidP="00DE6086">
      <w:pPr>
        <w:pStyle w:val="msonormalcxspmiddle"/>
        <w:spacing w:before="80" w:beforeAutospacing="0" w:after="80" w:afterAutospacing="0" w:line="264" w:lineRule="auto"/>
        <w:ind w:right="72" w:firstLine="545"/>
        <w:jc w:val="both"/>
        <w:rPr>
          <w:sz w:val="28"/>
          <w:szCs w:val="28"/>
          <w:lang w:val="vi-VN"/>
        </w:rPr>
      </w:pPr>
      <w:r w:rsidRPr="00E423B0">
        <w:rPr>
          <w:kern w:val="24"/>
          <w:sz w:val="28"/>
          <w:szCs w:val="28"/>
          <w:lang w:val="vi-VN"/>
        </w:rPr>
        <w:t>- 75 % người dân tại cộng đồng hiểu biết về tác hại của thuốc lá.</w:t>
      </w:r>
    </w:p>
    <w:p w:rsidR="001C1D1A" w:rsidRPr="00D21EDD" w:rsidRDefault="001C1D1A" w:rsidP="00DE6086">
      <w:pPr>
        <w:pStyle w:val="msonormalcxspmiddle"/>
        <w:spacing w:before="80" w:beforeAutospacing="0" w:after="80" w:afterAutospacing="0" w:line="264" w:lineRule="auto"/>
        <w:ind w:right="72" w:firstLine="545"/>
        <w:jc w:val="both"/>
        <w:rPr>
          <w:kern w:val="24"/>
          <w:sz w:val="28"/>
          <w:szCs w:val="28"/>
          <w:lang w:val="en-US"/>
        </w:rPr>
      </w:pPr>
      <w:r w:rsidRPr="00E423B0">
        <w:rPr>
          <w:kern w:val="24"/>
          <w:sz w:val="28"/>
          <w:szCs w:val="28"/>
          <w:lang w:val="vi-VN"/>
        </w:rPr>
        <w:t>- 65 % người dân tại cộng đồng biết về quy định của Luật PCTH thuốc lá.</w:t>
      </w:r>
    </w:p>
    <w:p w:rsidR="001C1D1A" w:rsidRPr="00B27FC6" w:rsidRDefault="001C1D1A" w:rsidP="00DE6086">
      <w:pPr>
        <w:pStyle w:val="NormalWeb"/>
        <w:spacing w:before="80" w:beforeAutospacing="0" w:after="80" w:afterAutospacing="0" w:line="264" w:lineRule="auto"/>
        <w:ind w:right="72" w:firstLine="545"/>
        <w:jc w:val="both"/>
        <w:rPr>
          <w:i/>
          <w:iCs/>
          <w:kern w:val="24"/>
          <w:sz w:val="28"/>
          <w:szCs w:val="28"/>
          <w:lang w:val="vi-VN"/>
        </w:rPr>
      </w:pPr>
      <w:r w:rsidRPr="001936F9">
        <w:rPr>
          <w:b/>
          <w:bCs/>
          <w:kern w:val="24"/>
          <w:sz w:val="28"/>
          <w:szCs w:val="28"/>
          <w:lang w:val="vi-VN"/>
        </w:rPr>
        <w:t xml:space="preserve">Mục tiêu 2: </w:t>
      </w:r>
      <w:r w:rsidRPr="00B27FC6">
        <w:rPr>
          <w:kern w:val="24"/>
          <w:sz w:val="28"/>
          <w:szCs w:val="28"/>
          <w:lang w:val="vi-VN"/>
        </w:rPr>
        <w:t>Tăng cường việc thực hiện quy định về môi trường không khói thuốc và giám sát, đánh giá tình hình các hoạt động PCTH thuốc lá</w:t>
      </w:r>
      <w:r w:rsidRPr="00B27FC6">
        <w:rPr>
          <w:kern w:val="24"/>
          <w:sz w:val="32"/>
          <w:szCs w:val="32"/>
          <w:lang w:val="vi-VN"/>
        </w:rPr>
        <w:t>.</w:t>
      </w:r>
    </w:p>
    <w:p w:rsidR="001C1D1A" w:rsidRPr="007854C7" w:rsidRDefault="001C1D1A" w:rsidP="00DE6086">
      <w:pPr>
        <w:spacing w:before="80" w:after="80" w:line="264" w:lineRule="auto"/>
        <w:ind w:right="72" w:firstLine="545"/>
        <w:rPr>
          <w:rFonts w:ascii="Times New Roman" w:hAnsi="Times New Roman" w:cs="Times New Roman"/>
          <w:b/>
          <w:bCs/>
          <w:sz w:val="28"/>
          <w:szCs w:val="28"/>
          <w:lang w:val="vi-VN"/>
        </w:rPr>
      </w:pPr>
      <w:r w:rsidRPr="007854C7">
        <w:rPr>
          <w:rFonts w:ascii="Times New Roman" w:hAnsi="Times New Roman" w:cs="Times New Roman"/>
          <w:b/>
          <w:bCs/>
          <w:sz w:val="28"/>
          <w:szCs w:val="28"/>
          <w:lang w:val="vi-VN"/>
        </w:rPr>
        <w:t xml:space="preserve">Chỉ số:  </w:t>
      </w:r>
    </w:p>
    <w:p w:rsidR="001C1D1A" w:rsidRPr="007854C7" w:rsidRDefault="001C1D1A" w:rsidP="00DE6086">
      <w:pPr>
        <w:spacing w:before="80" w:after="80" w:line="264" w:lineRule="auto"/>
        <w:ind w:right="72" w:firstLine="545"/>
        <w:rPr>
          <w:rFonts w:ascii="Times New Roman" w:hAnsi="Times New Roman" w:cs="Times New Roman"/>
          <w:b/>
          <w:bCs/>
          <w:sz w:val="28"/>
          <w:szCs w:val="28"/>
          <w:lang w:val="vi-VN"/>
        </w:rPr>
      </w:pPr>
      <w:r w:rsidRPr="007854C7">
        <w:rPr>
          <w:rFonts w:ascii="Times New Roman" w:hAnsi="Times New Roman" w:cs="Times New Roman"/>
          <w:kern w:val="24"/>
          <w:sz w:val="28"/>
          <w:szCs w:val="28"/>
          <w:lang w:val="vi-VN"/>
        </w:rPr>
        <w:t xml:space="preserve">-  Kiện toàn Ban chỉ đạo về PCTH thuốc lá tỉnh. </w:t>
      </w:r>
    </w:p>
    <w:p w:rsidR="001C1D1A" w:rsidRPr="001E2642" w:rsidRDefault="001C1D1A" w:rsidP="00DE6086">
      <w:pPr>
        <w:spacing w:before="80" w:after="80" w:line="264" w:lineRule="auto"/>
        <w:ind w:right="72" w:firstLine="545"/>
        <w:rPr>
          <w:rFonts w:ascii="Times New Roman" w:hAnsi="Times New Roman" w:cs="Times New Roman"/>
          <w:sz w:val="28"/>
          <w:szCs w:val="28"/>
        </w:rPr>
      </w:pPr>
      <w:r w:rsidRPr="007854C7">
        <w:rPr>
          <w:rFonts w:ascii="Times New Roman" w:hAnsi="Times New Roman" w:cs="Times New Roman"/>
          <w:kern w:val="24"/>
          <w:sz w:val="28"/>
          <w:szCs w:val="28"/>
          <w:lang w:val="vi-VN"/>
        </w:rPr>
        <w:t>-  Ban hành Kế hoạch về PCTH thuốc lá năm 2017</w:t>
      </w:r>
      <w:r>
        <w:rPr>
          <w:rFonts w:ascii="Times New Roman" w:hAnsi="Times New Roman" w:cs="Times New Roman"/>
          <w:kern w:val="24"/>
          <w:sz w:val="28"/>
          <w:szCs w:val="28"/>
        </w:rPr>
        <w:t>-2018.</w:t>
      </w:r>
    </w:p>
    <w:p w:rsidR="001C1D1A" w:rsidRPr="00E423B0"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vi-VN"/>
        </w:rPr>
      </w:pPr>
      <w:r w:rsidRPr="00E423B0">
        <w:rPr>
          <w:kern w:val="24"/>
          <w:sz w:val="28"/>
          <w:szCs w:val="28"/>
          <w:lang w:val="vi-VN"/>
        </w:rPr>
        <w:t xml:space="preserve">-  Ít nhất 30 buổi truyền thông (nói chuyện chuyên đề) trực tiếp được tổ chức về tác hại của thuốc lá và các quy định pháp luật về PCTH thuốc lá. </w:t>
      </w:r>
    </w:p>
    <w:p w:rsidR="001C1D1A" w:rsidRPr="007C0F02"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rPr>
      </w:pPr>
      <w:r w:rsidRPr="00E423B0">
        <w:rPr>
          <w:kern w:val="24"/>
          <w:sz w:val="28"/>
          <w:szCs w:val="28"/>
          <w:lang w:val="vi-VN"/>
        </w:rPr>
        <w:t xml:space="preserve">- Tổ chức mít tinh và diễu hành cổ động nhân Tuần lễ Quốc gia không thuốc lá và Ngày thế giới </w:t>
      </w:r>
      <w:r>
        <w:rPr>
          <w:kern w:val="24"/>
          <w:sz w:val="28"/>
          <w:szCs w:val="28"/>
          <w:lang w:val="vi-VN"/>
        </w:rPr>
        <w:t>không thuốc lá từ 25 – 31/5/2017</w:t>
      </w:r>
      <w:r>
        <w:rPr>
          <w:kern w:val="24"/>
          <w:sz w:val="28"/>
          <w:szCs w:val="28"/>
        </w:rPr>
        <w:t>.</w:t>
      </w:r>
    </w:p>
    <w:p w:rsidR="001C1D1A" w:rsidRPr="00E423B0"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vi-VN"/>
        </w:rPr>
      </w:pPr>
      <w:r w:rsidRPr="00E423B0">
        <w:rPr>
          <w:kern w:val="24"/>
          <w:sz w:val="28"/>
          <w:szCs w:val="28"/>
          <w:lang w:val="vi-VN"/>
        </w:rPr>
        <w:t xml:space="preserve">- </w:t>
      </w:r>
      <w:r w:rsidRPr="001936F9">
        <w:rPr>
          <w:kern w:val="24"/>
          <w:sz w:val="28"/>
          <w:szCs w:val="28"/>
          <w:lang w:val="vi-VN"/>
        </w:rPr>
        <w:t>75</w:t>
      </w:r>
      <w:r w:rsidRPr="00E423B0">
        <w:rPr>
          <w:kern w:val="24"/>
          <w:sz w:val="28"/>
          <w:szCs w:val="28"/>
          <w:lang w:val="vi-VN"/>
        </w:rPr>
        <w:t>% cơ quan hành chính của tỉnh thực hiện quy định cấm hút thuốc tại nơi công sở.</w:t>
      </w:r>
    </w:p>
    <w:p w:rsidR="001C1D1A" w:rsidRPr="00E423B0"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vi-VN"/>
        </w:rPr>
      </w:pPr>
      <w:r w:rsidRPr="00E423B0">
        <w:rPr>
          <w:kern w:val="24"/>
          <w:sz w:val="28"/>
          <w:szCs w:val="28"/>
          <w:lang w:val="vi-VN"/>
        </w:rPr>
        <w:t xml:space="preserve">- 90% trường Mẫu giáo và Tiểu học thực hiện quy định nghiêm cấm hút thuốc trong khuôn viên trường học. </w:t>
      </w:r>
    </w:p>
    <w:p w:rsidR="001C1D1A" w:rsidRPr="00E423B0"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vi-VN"/>
        </w:rPr>
      </w:pPr>
      <w:r w:rsidRPr="00E423B0">
        <w:rPr>
          <w:kern w:val="24"/>
          <w:sz w:val="28"/>
          <w:szCs w:val="28"/>
          <w:lang w:val="vi-VN"/>
        </w:rPr>
        <w:t xml:space="preserve">- Có ít nhất 17 trường THCS, 12 Trường trung học phổ thông trong tỉnh thực hiện nghiêm quy định cấm hút thuốc trong khuôn viên trường học. </w:t>
      </w:r>
    </w:p>
    <w:p w:rsidR="001C1D1A" w:rsidRPr="00E423B0"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vi-VN"/>
        </w:rPr>
      </w:pPr>
      <w:r w:rsidRPr="00E423B0">
        <w:rPr>
          <w:kern w:val="24"/>
          <w:sz w:val="28"/>
          <w:szCs w:val="28"/>
          <w:lang w:val="vi-VN"/>
        </w:rPr>
        <w:t>- Có ít nhất 03 trường</w:t>
      </w:r>
      <w:r w:rsidRPr="001936F9">
        <w:rPr>
          <w:kern w:val="24"/>
          <w:sz w:val="28"/>
          <w:szCs w:val="28"/>
          <w:lang w:val="vi-VN"/>
        </w:rPr>
        <w:t xml:space="preserve"> đại học,</w:t>
      </w:r>
      <w:r w:rsidRPr="00E423B0">
        <w:rPr>
          <w:kern w:val="24"/>
          <w:sz w:val="28"/>
          <w:szCs w:val="28"/>
          <w:lang w:val="vi-VN"/>
        </w:rPr>
        <w:t xml:space="preserve"> cao đẳng và Trung học chuyên nghiệp thực hiện nghiêm quy định cấm hút thuốc lá tại khu vực trong nhà. </w:t>
      </w:r>
    </w:p>
    <w:p w:rsidR="001C1D1A" w:rsidRPr="001936F9"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vi-VN"/>
        </w:rPr>
      </w:pPr>
      <w:r w:rsidRPr="00E423B0">
        <w:rPr>
          <w:kern w:val="24"/>
          <w:sz w:val="28"/>
          <w:szCs w:val="28"/>
          <w:lang w:val="vi-VN"/>
        </w:rPr>
        <w:t>- Có ít nhất 02 nhà hàng thực hiện nghiêm quy định cấm hút thuốc lá tại khu vực trong nhà của nhà hàng.</w:t>
      </w:r>
    </w:p>
    <w:p w:rsidR="001C1D1A" w:rsidRPr="00E03C32"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vi-VN"/>
        </w:rPr>
      </w:pPr>
      <w:r w:rsidRPr="001936F9">
        <w:rPr>
          <w:kern w:val="24"/>
          <w:sz w:val="28"/>
          <w:szCs w:val="28"/>
          <w:lang w:val="vi-VN"/>
        </w:rPr>
        <w:t xml:space="preserve">- </w:t>
      </w:r>
      <w:r w:rsidRPr="00E03C32">
        <w:rPr>
          <w:kern w:val="24"/>
          <w:sz w:val="28"/>
          <w:szCs w:val="28"/>
          <w:lang w:val="vi-VN"/>
        </w:rPr>
        <w:t>Có ít nhất 01 khách sạn có khu vực dành riêng cho người hút thuốc lá đúng quy định</w:t>
      </w:r>
    </w:p>
    <w:p w:rsidR="001C1D1A" w:rsidRPr="001936F9"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vi-VN"/>
        </w:rPr>
      </w:pPr>
      <w:r w:rsidRPr="001936F9">
        <w:rPr>
          <w:kern w:val="24"/>
          <w:sz w:val="28"/>
          <w:szCs w:val="28"/>
          <w:lang w:val="vi-VN"/>
        </w:rPr>
        <w:t>-</w:t>
      </w:r>
      <w:r w:rsidRPr="00E03C32">
        <w:rPr>
          <w:kern w:val="24"/>
          <w:sz w:val="28"/>
          <w:szCs w:val="28"/>
          <w:lang w:val="vi-VN"/>
        </w:rPr>
        <w:t xml:space="preserve"> Ít nhất 90% các công ty xe buýt thực hiện quy định cấm hút thuốc trên các phương tiện vận chuyển hành khách.</w:t>
      </w:r>
    </w:p>
    <w:p w:rsidR="001C1D1A" w:rsidRPr="006D37C0" w:rsidRDefault="001C1D1A" w:rsidP="00DE6086">
      <w:pPr>
        <w:pStyle w:val="NormalWeb"/>
        <w:kinsoku w:val="0"/>
        <w:overflowPunct w:val="0"/>
        <w:spacing w:before="80" w:beforeAutospacing="0" w:after="80" w:afterAutospacing="0" w:line="264" w:lineRule="auto"/>
        <w:ind w:right="72" w:firstLine="545"/>
        <w:jc w:val="both"/>
        <w:textAlignment w:val="baseline"/>
        <w:rPr>
          <w:spacing w:val="-6"/>
          <w:kern w:val="24"/>
          <w:sz w:val="28"/>
          <w:szCs w:val="28"/>
          <w:lang w:val="es-ES"/>
        </w:rPr>
      </w:pPr>
      <w:r w:rsidRPr="00E423B0">
        <w:rPr>
          <w:kern w:val="24"/>
          <w:sz w:val="28"/>
          <w:szCs w:val="28"/>
          <w:lang w:val="es-ES"/>
        </w:rPr>
        <w:t>- Ít nhất 350 cán bộ tham gia vào hoạ</w:t>
      </w:r>
      <w:r>
        <w:rPr>
          <w:kern w:val="24"/>
          <w:sz w:val="28"/>
          <w:szCs w:val="28"/>
          <w:lang w:val="es-ES"/>
        </w:rPr>
        <w:t>t động</w:t>
      </w:r>
      <w:r w:rsidRPr="00E423B0">
        <w:rPr>
          <w:kern w:val="24"/>
          <w:sz w:val="28"/>
          <w:szCs w:val="28"/>
          <w:lang w:val="es-ES"/>
        </w:rPr>
        <w:t xml:space="preserve"> PCTH thuố</w:t>
      </w:r>
      <w:r>
        <w:rPr>
          <w:kern w:val="24"/>
          <w:sz w:val="28"/>
          <w:szCs w:val="28"/>
          <w:lang w:val="es-ES"/>
        </w:rPr>
        <w:t>c lá được</w:t>
      </w:r>
      <w:r w:rsidRPr="00E423B0">
        <w:rPr>
          <w:kern w:val="24"/>
          <w:sz w:val="28"/>
          <w:szCs w:val="28"/>
          <w:lang w:val="es-ES"/>
        </w:rPr>
        <w:t xml:space="preserve"> tập huấn </w:t>
      </w:r>
      <w:r w:rsidRPr="006D37C0">
        <w:rPr>
          <w:spacing w:val="-6"/>
          <w:kern w:val="24"/>
          <w:sz w:val="28"/>
          <w:szCs w:val="28"/>
          <w:lang w:val="es-ES"/>
        </w:rPr>
        <w:t>về tác hại thuốc lá, thực hiệ</w:t>
      </w:r>
      <w:r>
        <w:rPr>
          <w:spacing w:val="-6"/>
          <w:kern w:val="24"/>
          <w:sz w:val="28"/>
          <w:szCs w:val="28"/>
          <w:lang w:val="es-ES"/>
        </w:rPr>
        <w:t xml:space="preserve">n môi trường </w:t>
      </w:r>
      <w:r w:rsidRPr="006D37C0">
        <w:rPr>
          <w:spacing w:val="-6"/>
          <w:kern w:val="24"/>
          <w:sz w:val="28"/>
          <w:szCs w:val="28"/>
          <w:lang w:val="es-ES"/>
        </w:rPr>
        <w:t>không khói thuốc, Luật PCTH thuốc lá.</w:t>
      </w:r>
    </w:p>
    <w:p w:rsidR="001C1D1A" w:rsidRPr="00E423B0"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vi-VN"/>
        </w:rPr>
      </w:pPr>
      <w:r w:rsidRPr="00E423B0">
        <w:rPr>
          <w:kern w:val="24"/>
          <w:sz w:val="28"/>
          <w:szCs w:val="28"/>
          <w:lang w:val="vi-VN"/>
        </w:rPr>
        <w:t xml:space="preserve">- 100% bệnh viện và cơ quan y tế tuyến tỉnh có quy định về việc thực thi môi trường không khói thuốc trong khuôn đơn vị, trong đó </w:t>
      </w:r>
      <w:r w:rsidRPr="001936F9">
        <w:rPr>
          <w:kern w:val="24"/>
          <w:sz w:val="28"/>
          <w:szCs w:val="28"/>
          <w:lang w:val="es-ES"/>
        </w:rPr>
        <w:t>75</w:t>
      </w:r>
      <w:r w:rsidRPr="00E423B0">
        <w:rPr>
          <w:kern w:val="24"/>
          <w:sz w:val="28"/>
          <w:szCs w:val="28"/>
          <w:lang w:val="vi-VN"/>
        </w:rPr>
        <w:t xml:space="preserve">% đơn vị này thực thi nghiêm môi trường không khói thuốc. </w:t>
      </w:r>
    </w:p>
    <w:p w:rsidR="001C1D1A" w:rsidRPr="001936F9"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vi-VN"/>
        </w:rPr>
      </w:pPr>
      <w:r w:rsidRPr="008E0013">
        <w:rPr>
          <w:kern w:val="24"/>
          <w:sz w:val="28"/>
          <w:szCs w:val="28"/>
          <w:lang w:val="vi-VN"/>
        </w:rPr>
        <w:lastRenderedPageBreak/>
        <w:t>- Có ít nhất 0</w:t>
      </w:r>
      <w:r>
        <w:rPr>
          <w:kern w:val="24"/>
          <w:sz w:val="28"/>
          <w:szCs w:val="28"/>
        </w:rPr>
        <w:t>4</w:t>
      </w:r>
      <w:r w:rsidRPr="008E0013">
        <w:rPr>
          <w:kern w:val="24"/>
          <w:sz w:val="28"/>
          <w:szCs w:val="28"/>
          <w:lang w:val="vi-VN"/>
        </w:rPr>
        <w:t xml:space="preserve"> nhà máy, xí nghiệp trong tỉnh thực hiện nghiêm quy định cấm hút thuốc tại nơi làm việc trong nhà. </w:t>
      </w:r>
    </w:p>
    <w:p w:rsidR="001C1D1A" w:rsidRPr="007854C7" w:rsidRDefault="001C1D1A" w:rsidP="00DE6086">
      <w:pPr>
        <w:spacing w:before="80" w:after="80" w:line="264" w:lineRule="auto"/>
        <w:ind w:right="72" w:firstLine="545"/>
        <w:jc w:val="both"/>
        <w:rPr>
          <w:rFonts w:ascii="Times New Roman" w:hAnsi="Times New Roman" w:cs="Times New Roman"/>
          <w:b/>
          <w:bCs/>
          <w:kern w:val="24"/>
          <w:sz w:val="28"/>
          <w:szCs w:val="28"/>
          <w:lang w:val="es-ES"/>
        </w:rPr>
      </w:pPr>
      <w:r w:rsidRPr="007854C7">
        <w:rPr>
          <w:rFonts w:ascii="Times New Roman" w:hAnsi="Times New Roman" w:cs="Times New Roman"/>
          <w:b/>
          <w:bCs/>
          <w:sz w:val="28"/>
          <w:szCs w:val="28"/>
          <w:lang w:val="es-ES"/>
        </w:rPr>
        <w:t>Mục tiêu</w:t>
      </w:r>
      <w:r w:rsidRPr="007854C7">
        <w:rPr>
          <w:rFonts w:ascii="Times New Roman" w:hAnsi="Times New Roman" w:cs="Times New Roman"/>
          <w:b/>
          <w:bCs/>
          <w:sz w:val="28"/>
          <w:szCs w:val="28"/>
          <w:lang w:val="vi-VN"/>
        </w:rPr>
        <w:t xml:space="preserve"> </w:t>
      </w:r>
      <w:r w:rsidRPr="007854C7">
        <w:rPr>
          <w:rFonts w:ascii="Times New Roman" w:hAnsi="Times New Roman" w:cs="Times New Roman"/>
          <w:b/>
          <w:bCs/>
          <w:sz w:val="28"/>
          <w:szCs w:val="28"/>
          <w:lang w:val="es-ES"/>
        </w:rPr>
        <w:t>3</w:t>
      </w:r>
      <w:r w:rsidRPr="007854C7">
        <w:rPr>
          <w:rFonts w:ascii="Times New Roman" w:hAnsi="Times New Roman" w:cs="Times New Roman"/>
          <w:b/>
          <w:bCs/>
          <w:sz w:val="28"/>
          <w:szCs w:val="28"/>
          <w:lang w:val="vi-VN"/>
        </w:rPr>
        <w:t>:</w:t>
      </w:r>
      <w:r w:rsidRPr="007854C7">
        <w:rPr>
          <w:rFonts w:ascii="Times New Roman" w:hAnsi="Times New Roman" w:cs="Times New Roman"/>
          <w:kern w:val="24"/>
          <w:sz w:val="28"/>
          <w:szCs w:val="28"/>
          <w:lang w:val="es-ES"/>
        </w:rPr>
        <w:t xml:space="preserve"> </w:t>
      </w:r>
      <w:r w:rsidRPr="00B27FC6">
        <w:rPr>
          <w:rFonts w:ascii="Times New Roman" w:hAnsi="Times New Roman" w:cs="Times New Roman"/>
          <w:sz w:val="28"/>
          <w:szCs w:val="28"/>
          <w:lang w:val="es-ES"/>
        </w:rPr>
        <w:t>Tăng cường tổ chức thực hiện công tác thanh kiểm tra, giám sát tình hình thực hiện Luật PCTH thuốc lá và các văn bản hướng dẫn.</w:t>
      </w:r>
      <w:r w:rsidRPr="007854C7">
        <w:rPr>
          <w:rFonts w:ascii="Times New Roman" w:hAnsi="Times New Roman" w:cs="Times New Roman"/>
          <w:b/>
          <w:bCs/>
          <w:kern w:val="24"/>
          <w:sz w:val="28"/>
          <w:szCs w:val="28"/>
          <w:lang w:val="es-ES"/>
        </w:rPr>
        <w:t xml:space="preserve"> </w:t>
      </w:r>
    </w:p>
    <w:p w:rsidR="001C1D1A" w:rsidRPr="007854C7" w:rsidRDefault="001C1D1A" w:rsidP="00DE6086">
      <w:pPr>
        <w:spacing w:before="80" w:after="80" w:line="264" w:lineRule="auto"/>
        <w:ind w:right="72" w:firstLine="547"/>
        <w:jc w:val="both"/>
        <w:rPr>
          <w:rFonts w:ascii="Times New Roman" w:hAnsi="Times New Roman" w:cs="Times New Roman"/>
          <w:b/>
          <w:bCs/>
          <w:sz w:val="28"/>
          <w:szCs w:val="28"/>
          <w:lang w:val="es-ES"/>
        </w:rPr>
      </w:pPr>
      <w:r w:rsidRPr="007854C7">
        <w:rPr>
          <w:rFonts w:ascii="Times New Roman" w:hAnsi="Times New Roman" w:cs="Times New Roman"/>
          <w:b/>
          <w:bCs/>
          <w:sz w:val="28"/>
          <w:szCs w:val="28"/>
          <w:lang w:val="es-ES"/>
        </w:rPr>
        <w:t>Chỉ số:</w:t>
      </w:r>
    </w:p>
    <w:p w:rsidR="001C1D1A" w:rsidRPr="00E423B0"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es-ES"/>
        </w:rPr>
      </w:pPr>
      <w:r w:rsidRPr="00E423B0">
        <w:rPr>
          <w:kern w:val="24"/>
          <w:sz w:val="28"/>
          <w:szCs w:val="28"/>
          <w:lang w:val="es-ES"/>
        </w:rPr>
        <w:t>- Ít nhấ</w:t>
      </w:r>
      <w:r>
        <w:rPr>
          <w:kern w:val="24"/>
          <w:sz w:val="28"/>
          <w:szCs w:val="28"/>
          <w:lang w:val="es-ES"/>
        </w:rPr>
        <w:t>t 100 thanh tra, công an được</w:t>
      </w:r>
      <w:r w:rsidRPr="00E423B0">
        <w:rPr>
          <w:kern w:val="24"/>
          <w:sz w:val="28"/>
          <w:szCs w:val="28"/>
          <w:lang w:val="es-ES"/>
        </w:rPr>
        <w:t xml:space="preserve"> tập huấn về thực hiện môi </w:t>
      </w:r>
      <w:r>
        <w:rPr>
          <w:kern w:val="24"/>
          <w:sz w:val="28"/>
          <w:szCs w:val="28"/>
          <w:lang w:val="es-ES"/>
        </w:rPr>
        <w:t>trường</w:t>
      </w:r>
      <w:r w:rsidRPr="00E423B0">
        <w:rPr>
          <w:kern w:val="24"/>
          <w:sz w:val="28"/>
          <w:szCs w:val="28"/>
          <w:lang w:val="es-ES"/>
        </w:rPr>
        <w:t xml:space="preserve"> không khói thuốc, Luật PCTH thuố</w:t>
      </w:r>
      <w:r>
        <w:rPr>
          <w:kern w:val="24"/>
          <w:sz w:val="28"/>
          <w:szCs w:val="28"/>
          <w:lang w:val="es-ES"/>
        </w:rPr>
        <w:t>c lá và các văn</w:t>
      </w:r>
      <w:r w:rsidRPr="00E423B0">
        <w:rPr>
          <w:kern w:val="24"/>
          <w:sz w:val="28"/>
          <w:szCs w:val="28"/>
          <w:lang w:val="es-ES"/>
        </w:rPr>
        <w:t xml:space="preserve"> bản liên quan.</w:t>
      </w:r>
    </w:p>
    <w:p w:rsidR="001C1D1A" w:rsidRPr="00D21EDD" w:rsidRDefault="001C1D1A" w:rsidP="00DE6086">
      <w:pPr>
        <w:pStyle w:val="NormalWeb"/>
        <w:kinsoku w:val="0"/>
        <w:overflowPunct w:val="0"/>
        <w:spacing w:before="80" w:beforeAutospacing="0" w:after="80" w:afterAutospacing="0" w:line="264" w:lineRule="auto"/>
        <w:ind w:right="72" w:firstLine="545"/>
        <w:jc w:val="both"/>
        <w:textAlignment w:val="baseline"/>
        <w:rPr>
          <w:kern w:val="24"/>
          <w:sz w:val="28"/>
          <w:szCs w:val="28"/>
          <w:lang w:val="es-ES"/>
        </w:rPr>
      </w:pPr>
      <w:r w:rsidRPr="00E423B0">
        <w:rPr>
          <w:kern w:val="24"/>
          <w:sz w:val="28"/>
          <w:szCs w:val="28"/>
          <w:lang w:val="es-ES"/>
        </w:rPr>
        <w:t>- Tổ chứ</w:t>
      </w:r>
      <w:r>
        <w:rPr>
          <w:kern w:val="24"/>
          <w:sz w:val="28"/>
          <w:szCs w:val="28"/>
          <w:lang w:val="es-ES"/>
        </w:rPr>
        <w:t>c được</w:t>
      </w:r>
      <w:r w:rsidRPr="00E423B0">
        <w:rPr>
          <w:kern w:val="24"/>
          <w:sz w:val="28"/>
          <w:szCs w:val="28"/>
          <w:lang w:val="es-ES"/>
        </w:rPr>
        <w:t xml:space="preserve"> ít nhất </w:t>
      </w:r>
      <w:r>
        <w:rPr>
          <w:kern w:val="24"/>
          <w:sz w:val="28"/>
          <w:szCs w:val="28"/>
          <w:lang w:val="es-ES"/>
        </w:rPr>
        <w:t>2 đợt</w:t>
      </w:r>
      <w:r w:rsidRPr="00E423B0">
        <w:rPr>
          <w:kern w:val="24"/>
          <w:sz w:val="28"/>
          <w:szCs w:val="28"/>
          <w:lang w:val="es-ES"/>
        </w:rPr>
        <w:t xml:space="preserve"> thanh tra, kiể</w:t>
      </w:r>
      <w:r>
        <w:rPr>
          <w:kern w:val="24"/>
          <w:sz w:val="28"/>
          <w:szCs w:val="28"/>
          <w:lang w:val="es-ES"/>
        </w:rPr>
        <w:t>m tra liên ngành (Công an</w:t>
      </w:r>
      <w:r w:rsidRPr="00E423B0">
        <w:rPr>
          <w:kern w:val="24"/>
          <w:sz w:val="28"/>
          <w:szCs w:val="28"/>
          <w:lang w:val="es-ES"/>
        </w:rPr>
        <w:t>, quân</w:t>
      </w:r>
      <w:r>
        <w:rPr>
          <w:kern w:val="24"/>
          <w:sz w:val="28"/>
          <w:szCs w:val="28"/>
          <w:lang w:val="es-ES"/>
        </w:rPr>
        <w:t xml:space="preserve"> đội</w:t>
      </w:r>
      <w:r w:rsidRPr="00E423B0">
        <w:rPr>
          <w:kern w:val="24"/>
          <w:sz w:val="28"/>
          <w:szCs w:val="28"/>
          <w:lang w:val="es-ES"/>
        </w:rPr>
        <w:t>, Quản lý thị</w:t>
      </w:r>
      <w:r>
        <w:rPr>
          <w:kern w:val="24"/>
          <w:sz w:val="28"/>
          <w:szCs w:val="28"/>
          <w:lang w:val="es-ES"/>
        </w:rPr>
        <w:t xml:space="preserve"> trường</w:t>
      </w:r>
      <w:r w:rsidRPr="00E423B0">
        <w:rPr>
          <w:kern w:val="24"/>
          <w:sz w:val="28"/>
          <w:szCs w:val="28"/>
          <w:lang w:val="es-ES"/>
        </w:rPr>
        <w:t>, y tế</w:t>
      </w:r>
      <w:r>
        <w:rPr>
          <w:kern w:val="24"/>
          <w:sz w:val="28"/>
          <w:szCs w:val="28"/>
          <w:lang w:val="es-ES"/>
        </w:rPr>
        <w:t>, giáo dục</w:t>
      </w:r>
      <w:r w:rsidRPr="00E423B0">
        <w:rPr>
          <w:kern w:val="24"/>
          <w:sz w:val="28"/>
          <w:szCs w:val="28"/>
          <w:lang w:val="es-ES"/>
        </w:rPr>
        <w:t>...) về việc thực thi Luật PCTH thuốc lá trong lĩnh vực phụ trách và có báo cáo kết quả thanh tra, kiểm tra gửi về các bên liên quan</w:t>
      </w:r>
      <w:r>
        <w:rPr>
          <w:kern w:val="24"/>
          <w:sz w:val="28"/>
          <w:szCs w:val="28"/>
          <w:lang w:val="es-ES"/>
        </w:rPr>
        <w:t>.</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bookmarkStart w:id="3" w:name="muc_3"/>
      <w:r w:rsidRPr="007854C7">
        <w:rPr>
          <w:rFonts w:ascii="Times New Roman" w:hAnsi="Times New Roman" w:cs="Times New Roman"/>
          <w:b/>
          <w:bCs/>
          <w:color w:val="000000"/>
          <w:sz w:val="28"/>
          <w:szCs w:val="28"/>
        </w:rPr>
        <w:t xml:space="preserve">III. </w:t>
      </w:r>
      <w:r>
        <w:rPr>
          <w:rFonts w:ascii="Times New Roman" w:hAnsi="Times New Roman" w:cs="Times New Roman"/>
          <w:b/>
          <w:bCs/>
          <w:color w:val="000000"/>
          <w:sz w:val="28"/>
          <w:szCs w:val="28"/>
        </w:rPr>
        <w:t xml:space="preserve">NỘI DUNG </w:t>
      </w:r>
      <w:r w:rsidRPr="007854C7">
        <w:rPr>
          <w:rFonts w:ascii="Times New Roman" w:hAnsi="Times New Roman" w:cs="Times New Roman"/>
          <w:b/>
          <w:bCs/>
          <w:color w:val="000000"/>
          <w:sz w:val="28"/>
          <w:szCs w:val="28"/>
        </w:rPr>
        <w:t xml:space="preserve">KẾ HOẠCH </w:t>
      </w:r>
      <w:bookmarkEnd w:id="3"/>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1. Các biện pháp giảm nhu cầu sử dụng các sản phẩm thuốc lá:</w:t>
      </w:r>
    </w:p>
    <w:p w:rsidR="001C1D1A" w:rsidRPr="001E2642" w:rsidRDefault="001C1D1A" w:rsidP="00DE6086">
      <w:pPr>
        <w:shd w:val="clear" w:color="auto" w:fill="FFFFFF"/>
        <w:spacing w:before="80" w:after="80" w:line="264" w:lineRule="auto"/>
        <w:ind w:right="72" w:firstLine="545"/>
        <w:jc w:val="both"/>
        <w:rPr>
          <w:rFonts w:ascii="Times New Roman" w:hAnsi="Times New Roman" w:cs="Times New Roman"/>
          <w:i/>
          <w:iCs/>
          <w:color w:val="000000"/>
          <w:sz w:val="28"/>
          <w:szCs w:val="28"/>
        </w:rPr>
      </w:pPr>
      <w:r w:rsidRPr="007854C7">
        <w:rPr>
          <w:rFonts w:ascii="Times New Roman" w:hAnsi="Times New Roman" w:cs="Times New Roman"/>
          <w:i/>
          <w:iCs/>
          <w:color w:val="000000"/>
          <w:sz w:val="28"/>
          <w:szCs w:val="28"/>
        </w:rPr>
        <w:t>a.</w:t>
      </w:r>
      <w:r>
        <w:rPr>
          <w:rFonts w:ascii="Times New Roman" w:hAnsi="Times New Roman" w:cs="Times New Roman"/>
          <w:i/>
          <w:iCs/>
          <w:color w:val="000000"/>
          <w:sz w:val="28"/>
          <w:szCs w:val="28"/>
        </w:rPr>
        <w:t xml:space="preserve"> </w:t>
      </w:r>
      <w:r w:rsidRPr="007854C7">
        <w:rPr>
          <w:rFonts w:ascii="Times New Roman" w:hAnsi="Times New Roman" w:cs="Times New Roman"/>
          <w:i/>
          <w:iCs/>
          <w:color w:val="000000"/>
          <w:sz w:val="28"/>
          <w:szCs w:val="28"/>
        </w:rPr>
        <w:t>Quy định việc không hút thuốc lá:</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Nghiêm cấm hút thuốc lá trong các phòng họp chung, lớp học, nhà trẻ, các cơ sở y tế, thư viện, rạp chiếu phim, nhà hát, nhà văn hóa, siêu thị, các khu vực sản xuất và nơi làm việc trong nhà, nơi có nguy cơ cháy nổ cao và trên các phương tiện giao thông công cộng. Tại nơi cấm hút thuốc lá phải treo biển có chữ hoặc biểu tượng “Cấm hút thuốc lá”.</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Tại các nơi công cộng trong nhà (nhà thi đấu thể thao, sân vận động có mái che, trung tâm triển lãm, phòng đợi của nhà ga, bến xe, sân bay, bến cảng) và khu vui chơi, giải trí trong nhà, các nhà hàng, quán bar, karaoke, khách sạn, vũ trường chỉ được phép hút thuốc tại khu vực dành riêng cho người hút thuốc lá; những nơi dành riêng cho người hút thuốc lá cần có thông khí riêng biệt.</w:t>
      </w:r>
    </w:p>
    <w:p w:rsidR="001C1D1A"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Thực hiện cấm hút thuốc lá tại tất cả những nơi công cộng trong nhà</w:t>
      </w:r>
      <w:r>
        <w:rPr>
          <w:rFonts w:ascii="Times New Roman" w:hAnsi="Times New Roman" w:cs="Times New Roman"/>
          <w:color w:val="000000"/>
          <w:sz w:val="28"/>
          <w:szCs w:val="28"/>
        </w:rPr>
        <w:t>.</w:t>
      </w:r>
      <w:r w:rsidRPr="007854C7">
        <w:rPr>
          <w:rFonts w:ascii="Times New Roman" w:hAnsi="Times New Roman" w:cs="Times New Roman"/>
          <w:color w:val="000000"/>
          <w:sz w:val="28"/>
          <w:szCs w:val="28"/>
        </w:rPr>
        <w:t xml:space="preserve"> </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Thực thi nghiêm chế tài xử phạt vi phạm đối với hành vi hút thuốc lá nơi công cộng theo quy định.</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Chính quyền và các đoàn thể quần chúng vận động mọi tầng lớp nhân dân tự giác không hút thuốc lá những nơi Luật quy định cấm và tiến tới bỏ hẳn thuốc lá.</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Cán bộ lãnh đạo và quản lý trong tất cả các ngành, các cấp, các đoàn thể và doanh nghiệp (kể cả tư nhân) tự giác đi đầu trong việc thực hiện Luật Phòng chống tác hại của thuốc lá. Vận động và đi đến bắt buộc cai nghiện đối với những cán bộ công chức viên chức còn hút thuốc lá, khuyến khích cai nghiện với các đối tượng khác.</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Nghiêm cấm hút thuốc lá trong tất cả các cơ quan, đơn vị trong toàn tỉnh.</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Hàng năm đưa vào chỉ tiêu thi đua và xem xét đánh giá đối với các tổ chức, cá nhân thực hiện quy định về phòng, chống tác hại của thuốc lá.</w:t>
      </w:r>
    </w:p>
    <w:p w:rsidR="001C1D1A" w:rsidRPr="001E2642" w:rsidRDefault="001C1D1A" w:rsidP="00DE6086">
      <w:pPr>
        <w:shd w:val="clear" w:color="auto" w:fill="FFFFFF"/>
        <w:spacing w:before="80" w:after="80" w:line="264" w:lineRule="auto"/>
        <w:ind w:right="72" w:firstLine="545"/>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b</w:t>
      </w:r>
      <w:r w:rsidRPr="007854C7">
        <w:rPr>
          <w:rFonts w:ascii="Times New Roman" w:hAnsi="Times New Roman" w:cs="Times New Roman"/>
          <w:i/>
          <w:iCs/>
          <w:color w:val="000000"/>
          <w:sz w:val="28"/>
          <w:szCs w:val="28"/>
        </w:rPr>
        <w:t>. Các biện pháp thông tin, giáo dục, truyền thông về phòng chống tác hại thuốc lá:</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Tăng cường các chương trình giáo dục sức khỏe và nâng cao nhận thức của cộng đồng về tác hại của việc sử dụng các sản phẩm thuốc lá, về lợi ích của việc cai nghiện thuốc lá và lối sống không thuốc lá, các quy định của pháp luật về phòng chống tác hại của thuốc lá, đặc biệt chú trọng thực hiện chương trình giáo dục và ngăn ngừa thanh thiếu niên sử dụng các sản phẩm thuốc lá.</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Thực hiện các chương trình đào tạo, nâng cao nhận thức về phòng chống tác hại thuốc lá cho đối tượng là cán bộ y tế, cán bộ, công chức viên chức trong các sở, ban, ngành, đoàn thể; nhân viên cộng đồng; nhân viên làm công tác xã hội; những người làm công tác truyền thông, các giáo viên, các nhà hoạch định chính sách, các nhà quản lý và những đối tượng có liên quan khác.</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Pr>
          <w:rFonts w:ascii="Times New Roman" w:hAnsi="Times New Roman" w:cs="Times New Roman"/>
          <w:i/>
          <w:iCs/>
          <w:color w:val="000000"/>
          <w:sz w:val="28"/>
          <w:szCs w:val="28"/>
        </w:rPr>
        <w:t>c</w:t>
      </w:r>
      <w:r w:rsidRPr="007854C7">
        <w:rPr>
          <w:rFonts w:ascii="Times New Roman" w:hAnsi="Times New Roman" w:cs="Times New Roman"/>
          <w:i/>
          <w:iCs/>
          <w:color w:val="000000"/>
          <w:sz w:val="28"/>
          <w:szCs w:val="28"/>
        </w:rPr>
        <w:t>. Các biện pháp về quảng cáo, khuyến mãi và tài trợ thuốc lá:</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Thực hiện nghiêm các quy định về cấm toàn diện quảng cáo, tiếp thị và khuyến mãi các sản phẩm thuốc lá dưới mọi hình thức.</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Thực hiện nghiêm quy định cấm mọi hình thức tài trợ trực tiếp hoặc gián tiếp của các đơn vị sản xuất, kinh doanh các sản phẩm thuốc lá cho các hoạt động hoặc các tổ chức, cá nhân với mục đích quảng cáo các sản phẩm thuốc lá hoặc tên, hình ảnh các công ty thuốc lá.</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Pr>
          <w:rFonts w:ascii="Times New Roman" w:hAnsi="Times New Roman" w:cs="Times New Roman"/>
          <w:i/>
          <w:iCs/>
          <w:color w:val="000000"/>
          <w:sz w:val="28"/>
          <w:szCs w:val="28"/>
        </w:rPr>
        <w:t>d</w:t>
      </w:r>
      <w:r w:rsidRPr="007854C7">
        <w:rPr>
          <w:rFonts w:ascii="Times New Roman" w:hAnsi="Times New Roman" w:cs="Times New Roman"/>
          <w:i/>
          <w:iCs/>
          <w:color w:val="000000"/>
          <w:sz w:val="28"/>
          <w:szCs w:val="28"/>
        </w:rPr>
        <w:t>. Các biện pháp ngăn ngừa trẻ vị thành niên bán thuốc lá và bán thuốc lá cho trẻ vị thành niên:</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Thực hiện nghiêm quy định cấm bán thuốc lá cho người dưới 18 tuổi. Yêu cầu các cửa hàng bán các sản phẩm thuốc lá phải có bản cam kết với cơ quan quản lý không bán các sản phẩm thuốc lá cho người dưới 18 tuổi. Thực hiện xử phạt nghiêm những cá nhân, tổ chức vi phạm theo quy định tại Nghị định xử phạt vi phạm hành chính trong lĩnh vực y tế.</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Thực hiện nghiêm quy định cấm bán thuốc lá bằng máy bán tự động, bán qua mạng Internet và bán qua điện thoại.</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Nghiêm cấm các doanh nghiệp, các đại lý bán buôn, bán lẻ thuốc lá sử dụng vị thành niên bán thuốc lá dưới mọi hình thức.</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bookmarkStart w:id="4" w:name="muc_4"/>
      <w:r w:rsidRPr="007854C7">
        <w:rPr>
          <w:rFonts w:ascii="Times New Roman" w:hAnsi="Times New Roman" w:cs="Times New Roman"/>
          <w:b/>
          <w:bCs/>
          <w:color w:val="000000"/>
          <w:sz w:val="28"/>
          <w:szCs w:val="28"/>
        </w:rPr>
        <w:t>IV. NGUỒN KINH PHÍ BẢO ĐẢM THỰC HIỆN KẾ HOẠCH.</w:t>
      </w:r>
      <w:bookmarkEnd w:id="4"/>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Nguồn kinh phí hỗ trợ từ Quỹ phòng chống tác hại thuốc lá - Bộ Y tế.</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Nguồn vốn ngân sách nhà nước, được lập và giao dự toán hàng năm cho các cơ quan, đơn vị, địa phương theo phân cấp ngân sách hiện hành.</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Nguồn kinh phí hỗ trợ từ các tổ chức, cá nhân trong và ngoài nước và các nguồn kinh phí hợp pháp khác.</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bookmarkStart w:id="5" w:name="muc_5"/>
      <w:r w:rsidRPr="007854C7">
        <w:rPr>
          <w:rFonts w:ascii="Times New Roman" w:hAnsi="Times New Roman" w:cs="Times New Roman"/>
          <w:b/>
          <w:bCs/>
          <w:color w:val="000000"/>
          <w:sz w:val="28"/>
          <w:szCs w:val="28"/>
        </w:rPr>
        <w:t>V. TỔ CHỨC THỰC HIỆN</w:t>
      </w:r>
      <w:bookmarkEnd w:id="5"/>
    </w:p>
    <w:p w:rsidR="001C1D1A" w:rsidRPr="00F52F51" w:rsidRDefault="001C1D1A" w:rsidP="00DE6086">
      <w:pPr>
        <w:shd w:val="clear" w:color="auto" w:fill="FFFFFF"/>
        <w:spacing w:before="80" w:after="80" w:line="264" w:lineRule="auto"/>
        <w:ind w:right="72" w:firstLine="545"/>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 </w:t>
      </w:r>
      <w:r w:rsidRPr="00F52F51">
        <w:rPr>
          <w:rFonts w:ascii="Times New Roman" w:hAnsi="Times New Roman" w:cs="Times New Roman"/>
          <w:b/>
          <w:bCs/>
          <w:color w:val="000000"/>
          <w:sz w:val="28"/>
          <w:szCs w:val="28"/>
        </w:rPr>
        <w:t>Sở Y tế</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lastRenderedPageBreak/>
        <w:t>- Là cơ quan Thường trực của Ban Chỉ đạo Phòng, chống tác hại của thuốc lá tỉnh (</w:t>
      </w:r>
      <w:r w:rsidRPr="007854C7">
        <w:rPr>
          <w:rFonts w:ascii="Times New Roman" w:hAnsi="Times New Roman" w:cs="Times New Roman"/>
          <w:i/>
          <w:iCs/>
          <w:color w:val="000000"/>
          <w:sz w:val="28"/>
          <w:szCs w:val="28"/>
        </w:rPr>
        <w:t>viết tắt là Ban Chỉ đạo PCTHTL</w:t>
      </w:r>
      <w:r w:rsidRPr="007854C7">
        <w:rPr>
          <w:rFonts w:ascii="Times New Roman" w:hAnsi="Times New Roman" w:cs="Times New Roman"/>
          <w:color w:val="000000"/>
          <w:sz w:val="28"/>
          <w:szCs w:val="28"/>
        </w:rPr>
        <w:t>); chịu trách nhiệm làm đầu mối, phối hợp với các sở, ngành và các tổ chức đoàn thể liên quan tổ chức triển khai việc thực hiện Luật; tổ chức, chỉ đạo, điều phối thực hiện các chương trình, kế hoạch liên ngành PCTHTL trên phạm vi toàn tỉnh; tổ chức triển khai thực hiện Kế hoạch này. Hàng năm, tổng hợp, báo cáo UBND tỉnh, Bộ Y tế, Ban Chỉ đạo Trung ương và các cơ quan liên quan về kết quả thực hiện Kế hoạch này.</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Chủ trì, phối hợp với các đơn vị, địa phương liên quan trong việc thực hiện các phương pháp cai nghiện thuốc lá; xây dựng quy định về các khu vực không được phép hút thuốc, các quy định về nội dung, hình thức, thông tin cảnh báo tác hại của các sản phẩm thuốc lá tới sức khỏe.</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Phối hợp với Sở Tài chính, Sở Công Thương, Cục thuế tỉnh đánh giá ảnh hưởng, tác động của thuế liên quan đến việc tiêu dùng các sản phẩm thuốc lá và đến nguồn thu của tỉnh.</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Chủ trì, phối hợp với Sở Văn hóa, Thể</w:t>
      </w:r>
      <w:r>
        <w:rPr>
          <w:rFonts w:ascii="Times New Roman" w:hAnsi="Times New Roman" w:cs="Times New Roman"/>
          <w:color w:val="000000"/>
          <w:sz w:val="28"/>
          <w:szCs w:val="28"/>
        </w:rPr>
        <w:t xml:space="preserve"> thao, Sở </w:t>
      </w:r>
      <w:r w:rsidRPr="007854C7">
        <w:rPr>
          <w:rFonts w:ascii="Times New Roman" w:hAnsi="Times New Roman" w:cs="Times New Roman"/>
          <w:color w:val="000000"/>
          <w:sz w:val="28"/>
          <w:szCs w:val="28"/>
        </w:rPr>
        <w:t>Du lịch, Sở Thông tin và Truyền thông</w:t>
      </w:r>
      <w:r>
        <w:rPr>
          <w:rFonts w:ascii="Times New Roman" w:hAnsi="Times New Roman" w:cs="Times New Roman"/>
          <w:color w:val="000000"/>
          <w:sz w:val="28"/>
          <w:szCs w:val="28"/>
        </w:rPr>
        <w:t xml:space="preserve">, Đài Phát thanh và Truyến hình Quảng </w:t>
      </w:r>
      <w:r w:rsidRPr="007854C7">
        <w:rPr>
          <w:rFonts w:ascii="Times New Roman" w:hAnsi="Times New Roman" w:cs="Times New Roman"/>
          <w:color w:val="000000"/>
          <w:sz w:val="28"/>
          <w:szCs w:val="28"/>
        </w:rPr>
        <w:t>Bình, Báo</w:t>
      </w:r>
      <w:r>
        <w:rPr>
          <w:rFonts w:ascii="Times New Roman" w:hAnsi="Times New Roman" w:cs="Times New Roman"/>
          <w:color w:val="000000"/>
          <w:sz w:val="28"/>
          <w:szCs w:val="28"/>
        </w:rPr>
        <w:t xml:space="preserve"> Quảng</w:t>
      </w:r>
      <w:r w:rsidRPr="007854C7">
        <w:rPr>
          <w:rFonts w:ascii="Times New Roman" w:hAnsi="Times New Roman" w:cs="Times New Roman"/>
          <w:color w:val="000000"/>
          <w:sz w:val="28"/>
          <w:szCs w:val="28"/>
        </w:rPr>
        <w:t xml:space="preserve"> Bình và các cơ quan, đơn vị liên quan tích cực tổ chức các hoạt động truyền thông về mục tiêu, ý nghĩa, các nội dung của Luật PCTHTL; tuyên truyền vận động người dân và cộng đồng dân cư tích cực hưởng ứng tham gia thực thi các quy định của Luật PCTHTL.</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Tổ chức sơ kết, tổng kết và đề xuất khen thưởng kịp thời đối với các cơ quan, tổ chức và cá nhân thực hiện tốt các hoạt động PCTHTL trên địa bàn tỉnh.</w:t>
      </w:r>
    </w:p>
    <w:p w:rsidR="001C1D1A" w:rsidRPr="00F52F51" w:rsidRDefault="001C1D1A" w:rsidP="00DE6086">
      <w:pPr>
        <w:shd w:val="clear" w:color="auto" w:fill="FFFFFF"/>
        <w:spacing w:before="80" w:after="80" w:line="264" w:lineRule="auto"/>
        <w:ind w:right="72" w:firstLine="545"/>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F52F51">
        <w:rPr>
          <w:rFonts w:ascii="Times New Roman" w:hAnsi="Times New Roman" w:cs="Times New Roman"/>
          <w:b/>
          <w:bCs/>
          <w:color w:val="000000"/>
          <w:sz w:val="28"/>
          <w:szCs w:val="28"/>
        </w:rPr>
        <w:t>Sở</w:t>
      </w:r>
      <w:r>
        <w:rPr>
          <w:rFonts w:ascii="Times New Roman" w:hAnsi="Times New Roman" w:cs="Times New Roman"/>
          <w:b/>
          <w:bCs/>
          <w:color w:val="000000"/>
          <w:sz w:val="28"/>
          <w:szCs w:val="28"/>
        </w:rPr>
        <w:t xml:space="preserve"> Văn hóa  và </w:t>
      </w:r>
      <w:r w:rsidRPr="00F52F51">
        <w:rPr>
          <w:rFonts w:ascii="Times New Roman" w:hAnsi="Times New Roman" w:cs="Times New Roman"/>
          <w:b/>
          <w:bCs/>
          <w:color w:val="000000"/>
          <w:sz w:val="28"/>
          <w:szCs w:val="28"/>
        </w:rPr>
        <w:t>Thể</w:t>
      </w:r>
      <w:r>
        <w:rPr>
          <w:rFonts w:ascii="Times New Roman" w:hAnsi="Times New Roman" w:cs="Times New Roman"/>
          <w:b/>
          <w:bCs/>
          <w:color w:val="000000"/>
          <w:sz w:val="28"/>
          <w:szCs w:val="28"/>
        </w:rPr>
        <w:t xml:space="preserve"> thao; </w:t>
      </w:r>
      <w:r w:rsidRPr="00F52F51">
        <w:rPr>
          <w:rFonts w:ascii="Times New Roman" w:hAnsi="Times New Roman" w:cs="Times New Roman"/>
          <w:b/>
          <w:bCs/>
          <w:color w:val="000000"/>
          <w:sz w:val="28"/>
          <w:szCs w:val="28"/>
        </w:rPr>
        <w:t>Sở Du lị</w:t>
      </w:r>
      <w:r>
        <w:rPr>
          <w:rFonts w:ascii="Times New Roman" w:hAnsi="Times New Roman" w:cs="Times New Roman"/>
          <w:b/>
          <w:bCs/>
          <w:color w:val="000000"/>
          <w:sz w:val="28"/>
          <w:szCs w:val="28"/>
        </w:rPr>
        <w:t>ch</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Tuyên truyền xây dựng nếp sống văn hóa: Không mời và không sử dụng các sản phẩm thuốc lá trong sinh hoạt, trong mọi hoạt động của gia đình và cộng đồng dân cư. Xây dựng các địa điểm du lịch không khói thuốc. Có kế hoạch lồng ghép các thông tin, truyền thông giáo dục PCTHTL với các chương trình kinh tế xã hội khác có liên quan đến lĩnh vực quản lý.</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Phối hợp với Sở Y tế và các sở, ngành liên quan thực hiện các văn bản hướng dẫn việc cấm các hình thức quảng cáo thuốc lá; kiểm soát chặt chẽ việc thực hiện quy định cấm quảng cáo các sản phẩm thuốc lá; xử phạt nghiêm các hành vi vi phạm về quảng cáo các sản phẩm thuốc lá theo quy định.</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Vận động, tuyên truyền các đơn vị trực thuộc, các đơn vị kinh doanh du lịch trên địa bàn tỉnh từng bước xóa bỏ việc mua bán thuốc lá, cấm không hút thuốc lá bên trong các điểm tham quan du lịch, cơ sở lưu trú, các khu vui chơi giải trí…</w:t>
      </w:r>
    </w:p>
    <w:p w:rsidR="001C1D1A" w:rsidRPr="00F52F51" w:rsidRDefault="001C1D1A" w:rsidP="00DE6086">
      <w:pPr>
        <w:shd w:val="clear" w:color="auto" w:fill="FFFFFF"/>
        <w:spacing w:before="80" w:after="80" w:line="264" w:lineRule="auto"/>
        <w:ind w:right="72" w:firstLine="545"/>
        <w:rPr>
          <w:rFonts w:ascii="Times New Roman" w:hAnsi="Times New Roman" w:cs="Times New Roman"/>
          <w:b/>
          <w:bCs/>
          <w:color w:val="000000"/>
          <w:sz w:val="28"/>
          <w:szCs w:val="28"/>
        </w:rPr>
      </w:pPr>
      <w:r w:rsidRPr="00F52F51">
        <w:rPr>
          <w:rFonts w:ascii="Times New Roman" w:hAnsi="Times New Roman" w:cs="Times New Roman"/>
          <w:b/>
          <w:bCs/>
          <w:color w:val="000000"/>
          <w:sz w:val="28"/>
          <w:szCs w:val="28"/>
        </w:rPr>
        <w:t>3. Sở Thông tin và Truyề</w:t>
      </w:r>
      <w:r>
        <w:rPr>
          <w:rFonts w:ascii="Times New Roman" w:hAnsi="Times New Roman" w:cs="Times New Roman"/>
          <w:b/>
          <w:bCs/>
          <w:color w:val="000000"/>
          <w:sz w:val="28"/>
          <w:szCs w:val="28"/>
        </w:rPr>
        <w:t>n thông</w:t>
      </w:r>
    </w:p>
    <w:p w:rsidR="001C1D1A"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xml:space="preserve">Chỉ đạo </w:t>
      </w:r>
      <w:r>
        <w:rPr>
          <w:rFonts w:ascii="Times New Roman" w:hAnsi="Times New Roman" w:cs="Times New Roman"/>
          <w:color w:val="000000"/>
          <w:sz w:val="28"/>
          <w:szCs w:val="28"/>
        </w:rPr>
        <w:t xml:space="preserve">các phương tiện thông tin đại chúng trên địa bàn tỉnh </w:t>
      </w:r>
      <w:r w:rsidRPr="007854C7">
        <w:rPr>
          <w:rFonts w:ascii="Times New Roman" w:hAnsi="Times New Roman" w:cs="Times New Roman"/>
          <w:color w:val="000000"/>
          <w:sz w:val="28"/>
          <w:szCs w:val="28"/>
        </w:rPr>
        <w:t xml:space="preserve">thống nhất công tác giáo dục và truyền thông sâu rộng về Luật PCTHTL; đồng thời ngăn chặn việc đưa các thông tin quảng cáo, khuyến mại và tài trợ của các Công ty </w:t>
      </w:r>
      <w:r w:rsidRPr="007854C7">
        <w:rPr>
          <w:rFonts w:ascii="Times New Roman" w:hAnsi="Times New Roman" w:cs="Times New Roman"/>
          <w:color w:val="000000"/>
          <w:sz w:val="28"/>
          <w:szCs w:val="28"/>
        </w:rPr>
        <w:lastRenderedPageBreak/>
        <w:t>sản xuất, kinh doanh thuốc lá trên các phương tiện thông tin đại chúng và trên các xuất bản phẩm.</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4. </w:t>
      </w:r>
      <w:r w:rsidRPr="00F52F51">
        <w:rPr>
          <w:rFonts w:ascii="Times New Roman" w:hAnsi="Times New Roman" w:cs="Times New Roman"/>
          <w:b/>
          <w:bCs/>
          <w:color w:val="000000"/>
          <w:sz w:val="28"/>
          <w:szCs w:val="28"/>
        </w:rPr>
        <w:t>Đài Phát thanh và Truyền hình tỉnh, Báo Quảng Bình</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Tích cực phối hợp với Sở Y tế và các sở, ngành liên quan bố trí thời lượng phát sóng, đưa tin bài nhằm tuyên truyền rộng rãi về mục tiêu, ý nghĩa, các nội dung của Luật PCTHTL, qua đó vận động công đồng dân cư tích cực hưởng ứng tham gia thực thi các quy định của Luật PCTHTL.</w:t>
      </w:r>
    </w:p>
    <w:p w:rsidR="001C1D1A" w:rsidRPr="00F52F51" w:rsidRDefault="001C1D1A" w:rsidP="00DE6086">
      <w:pPr>
        <w:shd w:val="clear" w:color="auto" w:fill="FFFFFF"/>
        <w:spacing w:before="80" w:after="80" w:line="264" w:lineRule="auto"/>
        <w:ind w:right="72" w:firstLine="545"/>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F52F51">
        <w:rPr>
          <w:rFonts w:ascii="Times New Roman" w:hAnsi="Times New Roman" w:cs="Times New Roman"/>
          <w:b/>
          <w:bCs/>
          <w:color w:val="000000"/>
          <w:sz w:val="28"/>
          <w:szCs w:val="28"/>
        </w:rPr>
        <w:t>. Sở</w:t>
      </w:r>
      <w:r>
        <w:rPr>
          <w:rFonts w:ascii="Times New Roman" w:hAnsi="Times New Roman" w:cs="Times New Roman"/>
          <w:b/>
          <w:bCs/>
          <w:color w:val="000000"/>
          <w:sz w:val="28"/>
          <w:szCs w:val="28"/>
        </w:rPr>
        <w:t xml:space="preserve"> Công Thương</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Thực hiện chức năng quản lý chuyên ngành trong nhập khẩu, sử dụng thiết bị sản xuất thuốc lá, thuốc lá nguyên liệu và giấy cuốn điếu thuốc lá.</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Chỉ đạo công tác quản lý xuất khẩu, nhập khẩu, lưu thông thuốc lá; kiểm soát việc khuyến mại, tiếp thị, tài trợ của các doanh nghiệp kinh doanh thuốc lá; chủ trì, phối hợp với các cơ quan liên quan tổ chức thực hiện có hiệu quả việc phòng chống các vi phạm trong sản xuất, kinh doanh thuốc lá, như: buôn lậu thuốc lá, kinh doanh thuốc lá giả, không in cảnh báo sức khỏe, không dán tem theo quy định và việc kinh doanh thuốc lá tại các cửa hàng miễn thuế.</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Phối hợp với các cơ quan chức năng quản lý việc nhập khẩu thiết bị chuyên ngành thuốc lá, nguyên liệu thuốc lá theo đúng quy định của Nhà nước.</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Chủ trì, phối hợp với các sở, ngành liên quan sắp xếp tổ chức, quy hoạch mạng lưới đại lý bán buôn, bán lẻ các sản phẩm thuốc lá.</w:t>
      </w:r>
    </w:p>
    <w:p w:rsidR="001C1D1A" w:rsidRPr="00F52F51" w:rsidRDefault="001C1D1A" w:rsidP="00DE6086">
      <w:pPr>
        <w:shd w:val="clear" w:color="auto" w:fill="FFFFFF"/>
        <w:spacing w:before="80" w:after="80" w:line="264" w:lineRule="auto"/>
        <w:ind w:right="72" w:firstLine="545"/>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 </w:t>
      </w:r>
      <w:r w:rsidRPr="00F52F51">
        <w:rPr>
          <w:rFonts w:ascii="Times New Roman" w:hAnsi="Times New Roman" w:cs="Times New Roman"/>
          <w:b/>
          <w:bCs/>
          <w:color w:val="000000"/>
          <w:sz w:val="28"/>
          <w:szCs w:val="28"/>
        </w:rPr>
        <w:t>Sở Giáo dục và Đào tạ</w:t>
      </w:r>
      <w:r>
        <w:rPr>
          <w:rFonts w:ascii="Times New Roman" w:hAnsi="Times New Roman" w:cs="Times New Roman"/>
          <w:b/>
          <w:bCs/>
          <w:color w:val="000000"/>
          <w:sz w:val="28"/>
          <w:szCs w:val="28"/>
        </w:rPr>
        <w:t>o</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Chỉ đạo đẩy mạnh công tác PCTHTL trong các trường học thuộc quyền quản lý trên địa bàn tỉnh; xây dựng trường học không khói thuốc lá.</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Phối hợp với Sở Y tế từng bước đưa nội dung PCTHTL vào chương trình giảng dạy trong nhà trường theo quy định của Nhà nước.</w:t>
      </w:r>
    </w:p>
    <w:p w:rsidR="001C1D1A" w:rsidRPr="00F52F51" w:rsidRDefault="001C1D1A" w:rsidP="00DE6086">
      <w:pPr>
        <w:shd w:val="clear" w:color="auto" w:fill="FFFFFF"/>
        <w:spacing w:before="80" w:after="80" w:line="264" w:lineRule="auto"/>
        <w:ind w:right="72" w:firstLine="545"/>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7. </w:t>
      </w:r>
      <w:r w:rsidRPr="00F52F51">
        <w:rPr>
          <w:rFonts w:ascii="Times New Roman" w:hAnsi="Times New Roman" w:cs="Times New Roman"/>
          <w:b/>
          <w:bCs/>
          <w:color w:val="000000"/>
          <w:sz w:val="28"/>
          <w:szCs w:val="28"/>
        </w:rPr>
        <w:t>Sở Nông nghiệp và Phát triể</w:t>
      </w:r>
      <w:r>
        <w:rPr>
          <w:rFonts w:ascii="Times New Roman" w:hAnsi="Times New Roman" w:cs="Times New Roman"/>
          <w:b/>
          <w:bCs/>
          <w:color w:val="000000"/>
          <w:sz w:val="28"/>
          <w:szCs w:val="28"/>
        </w:rPr>
        <w:t>n nông thôn</w:t>
      </w:r>
    </w:p>
    <w:p w:rsidR="001C1D1A"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xml:space="preserve"> Chủ trì, phối hợp với các sở, ngành liên quan tổ chức nghiên cứu các biện pháp hỗ trợ phát triển kinh tế, chuyển đổi cây trồng thay thế một phần cây thuốc lá tại những vùng trồng cây thuốc lá, để bảo đảm cuộc sống cho nhân dân những vùng còn khó khăn.</w:t>
      </w:r>
    </w:p>
    <w:p w:rsidR="001C1D1A" w:rsidRPr="00F52F51" w:rsidRDefault="001C1D1A" w:rsidP="00DE6086">
      <w:pPr>
        <w:shd w:val="clear" w:color="auto" w:fill="FFFFFF"/>
        <w:spacing w:before="80" w:after="80" w:line="264" w:lineRule="auto"/>
        <w:ind w:right="72" w:firstLine="545"/>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8. </w:t>
      </w:r>
      <w:r w:rsidRPr="00F52F51">
        <w:rPr>
          <w:rFonts w:ascii="Times New Roman" w:hAnsi="Times New Roman" w:cs="Times New Roman"/>
          <w:b/>
          <w:bCs/>
          <w:color w:val="000000"/>
          <w:sz w:val="28"/>
          <w:szCs w:val="28"/>
        </w:rPr>
        <w:t>Công an tỉ</w:t>
      </w:r>
      <w:r>
        <w:rPr>
          <w:rFonts w:ascii="Times New Roman" w:hAnsi="Times New Roman" w:cs="Times New Roman"/>
          <w:b/>
          <w:bCs/>
          <w:color w:val="000000"/>
          <w:sz w:val="28"/>
          <w:szCs w:val="28"/>
        </w:rPr>
        <w:t>nh</w:t>
      </w:r>
    </w:p>
    <w:p w:rsidR="001C1D1A" w:rsidRPr="007854C7" w:rsidRDefault="001C1D1A" w:rsidP="00DE6086">
      <w:pPr>
        <w:shd w:val="clear" w:color="auto" w:fill="FFFFFF"/>
        <w:spacing w:before="80" w:after="80" w:line="264" w:lineRule="auto"/>
        <w:ind w:right="72" w:firstLine="545"/>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Tăng cường hoạt động PCTHTL trong ngành công an, thực hiện quy định cán bộ công an không hút thuốc lá khi làm nhiệm vụ; phối hợp với Sở Công thương và các cơ quan có liên quan đẩy mạnh công tác PCTHTL; phối hợp tham gia kiểm tra xử phạt các hành vi vi phạm quy định về PCTHTL trên địa bàn tỉnh.</w:t>
      </w:r>
    </w:p>
    <w:p w:rsidR="001C1D1A" w:rsidRPr="00F52F51" w:rsidRDefault="001C1D1A" w:rsidP="00DE6086">
      <w:pPr>
        <w:shd w:val="clear" w:color="auto" w:fill="FFFFFF"/>
        <w:spacing w:before="80" w:after="80" w:line="264" w:lineRule="auto"/>
        <w:ind w:right="72" w:firstLine="720"/>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r w:rsidRPr="00F52F51">
        <w:rPr>
          <w:rFonts w:ascii="Times New Roman" w:hAnsi="Times New Roman" w:cs="Times New Roman"/>
          <w:b/>
          <w:bCs/>
          <w:color w:val="000000"/>
          <w:sz w:val="28"/>
          <w:szCs w:val="28"/>
        </w:rPr>
        <w:t>. Bộ chỉ huy Quân sự tỉnh, Bộ đội Biên phòng tỉ</w:t>
      </w:r>
      <w:r>
        <w:rPr>
          <w:rFonts w:ascii="Times New Roman" w:hAnsi="Times New Roman" w:cs="Times New Roman"/>
          <w:b/>
          <w:bCs/>
          <w:color w:val="000000"/>
          <w:sz w:val="28"/>
          <w:szCs w:val="28"/>
        </w:rPr>
        <w:t>nh</w:t>
      </w:r>
    </w:p>
    <w:p w:rsidR="001C1D1A" w:rsidRPr="007854C7"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w:t>
      </w:r>
      <w:r w:rsidRPr="007854C7">
        <w:rPr>
          <w:rFonts w:ascii="Times New Roman" w:hAnsi="Times New Roman" w:cs="Times New Roman"/>
          <w:color w:val="000000"/>
          <w:sz w:val="28"/>
          <w:szCs w:val="28"/>
        </w:rPr>
        <w:t>ăng cường hoạt động PCTHTL trong các đơn vị; thực hiện quy định cán bộ, chiến sỹ của đơn vị không hút thuốc lá khi làm nhiệm vụ; phối hợp với sở, ngành chức năng tham gia công tác PCTHTL trên địa bàn tỉnh.</w:t>
      </w:r>
    </w:p>
    <w:p w:rsidR="001C1D1A" w:rsidRPr="00F52F51" w:rsidRDefault="001C1D1A" w:rsidP="00DE6086">
      <w:pPr>
        <w:shd w:val="clear" w:color="auto" w:fill="FFFFFF"/>
        <w:spacing w:before="80" w:after="80" w:line="264" w:lineRule="auto"/>
        <w:ind w:right="72" w:firstLine="720"/>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r w:rsidRPr="00F52F51">
        <w:rPr>
          <w:rFonts w:ascii="Times New Roman" w:hAnsi="Times New Roman" w:cs="Times New Roman"/>
          <w:b/>
          <w:bCs/>
          <w:color w:val="000000"/>
          <w:sz w:val="28"/>
          <w:szCs w:val="28"/>
        </w:rPr>
        <w:t>. Sở Kế hoạch và Đầ</w:t>
      </w:r>
      <w:r>
        <w:rPr>
          <w:rFonts w:ascii="Times New Roman" w:hAnsi="Times New Roman" w:cs="Times New Roman"/>
          <w:b/>
          <w:bCs/>
          <w:color w:val="000000"/>
          <w:sz w:val="28"/>
          <w:szCs w:val="28"/>
        </w:rPr>
        <w:t xml:space="preserve">u tư, </w:t>
      </w:r>
      <w:r w:rsidRPr="00F52F51">
        <w:rPr>
          <w:rFonts w:ascii="Times New Roman" w:hAnsi="Times New Roman" w:cs="Times New Roman"/>
          <w:b/>
          <w:bCs/>
          <w:color w:val="000000"/>
          <w:sz w:val="28"/>
          <w:szCs w:val="28"/>
        </w:rPr>
        <w:t>Sở</w:t>
      </w:r>
      <w:r>
        <w:rPr>
          <w:rFonts w:ascii="Times New Roman" w:hAnsi="Times New Roman" w:cs="Times New Roman"/>
          <w:b/>
          <w:bCs/>
          <w:color w:val="000000"/>
          <w:sz w:val="28"/>
          <w:szCs w:val="28"/>
        </w:rPr>
        <w:t xml:space="preserve"> Tài chính</w:t>
      </w:r>
    </w:p>
    <w:p w:rsidR="001C1D1A" w:rsidRPr="007854C7"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Phối hợp đề xuất cho UBND tỉnh bảo đảm kinh phí hỗ trợ từ ngân sách nhà nước cho các hoạt động PCTHTL của tỉnh theo quy định hiện hành.</w:t>
      </w:r>
    </w:p>
    <w:p w:rsidR="001C1D1A" w:rsidRDefault="001C1D1A" w:rsidP="00F40C37">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Phối hợp với các sở, ngành liên quan thực hiện quản lý chặt chẽ việc đầu tư vào ngành công nghiệp thuốc lá (khi có nhà đầu tư đăng ký đầu tư sản xuất thuốc lá trên địa bàn tỉnh) theo đúng các quy định.</w:t>
      </w:r>
    </w:p>
    <w:p w:rsidR="001C1D1A" w:rsidRPr="00F52F51" w:rsidRDefault="001C1D1A" w:rsidP="00DE6086">
      <w:pPr>
        <w:shd w:val="clear" w:color="auto" w:fill="FFFFFF"/>
        <w:spacing w:before="80" w:after="80" w:line="264" w:lineRule="auto"/>
        <w:ind w:right="72" w:firstLine="720"/>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rPr>
        <w:t>11</w:t>
      </w:r>
      <w:r>
        <w:rPr>
          <w:rFonts w:ascii="Times New Roman" w:hAnsi="Times New Roman" w:cs="Times New Roman"/>
          <w:b/>
          <w:bCs/>
          <w:color w:val="000000"/>
          <w:sz w:val="28"/>
          <w:szCs w:val="28"/>
          <w:lang w:val="vi-VN"/>
        </w:rPr>
        <w:t>.</w:t>
      </w:r>
      <w:r>
        <w:rPr>
          <w:rFonts w:ascii="Times New Roman" w:hAnsi="Times New Roman" w:cs="Times New Roman"/>
          <w:b/>
          <w:bCs/>
          <w:color w:val="000000"/>
          <w:sz w:val="28"/>
          <w:szCs w:val="28"/>
        </w:rPr>
        <w:t xml:space="preserve"> </w:t>
      </w:r>
      <w:r w:rsidRPr="00F52F51">
        <w:rPr>
          <w:rFonts w:ascii="Times New Roman" w:hAnsi="Times New Roman" w:cs="Times New Roman"/>
          <w:b/>
          <w:bCs/>
          <w:color w:val="000000"/>
          <w:sz w:val="28"/>
          <w:szCs w:val="28"/>
          <w:lang w:val="vi-VN"/>
        </w:rPr>
        <w:t xml:space="preserve">Sở Lao </w:t>
      </w:r>
      <w:r>
        <w:rPr>
          <w:rFonts w:ascii="Times New Roman" w:hAnsi="Times New Roman" w:cs="Times New Roman"/>
          <w:b/>
          <w:bCs/>
          <w:color w:val="000000"/>
          <w:sz w:val="28"/>
          <w:szCs w:val="28"/>
        </w:rPr>
        <w:t xml:space="preserve">động - Thương </w:t>
      </w:r>
      <w:r>
        <w:rPr>
          <w:rFonts w:ascii="Times New Roman" w:hAnsi="Times New Roman" w:cs="Times New Roman"/>
          <w:b/>
          <w:bCs/>
          <w:color w:val="000000"/>
          <w:sz w:val="28"/>
          <w:szCs w:val="28"/>
          <w:lang w:val="vi-VN"/>
        </w:rPr>
        <w:t xml:space="preserve">binh và </w:t>
      </w:r>
      <w:r>
        <w:rPr>
          <w:rFonts w:ascii="Times New Roman" w:hAnsi="Times New Roman" w:cs="Times New Roman"/>
          <w:b/>
          <w:bCs/>
          <w:color w:val="000000"/>
          <w:sz w:val="28"/>
          <w:szCs w:val="28"/>
        </w:rPr>
        <w:t>X</w:t>
      </w:r>
      <w:r w:rsidRPr="00F52F51">
        <w:rPr>
          <w:rFonts w:ascii="Times New Roman" w:hAnsi="Times New Roman" w:cs="Times New Roman"/>
          <w:b/>
          <w:bCs/>
          <w:color w:val="000000"/>
          <w:sz w:val="28"/>
          <w:szCs w:val="28"/>
          <w:lang w:val="vi-VN"/>
        </w:rPr>
        <w:t>ã hội</w:t>
      </w:r>
    </w:p>
    <w:p w:rsidR="001C1D1A" w:rsidRPr="00F52F51"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52F51">
        <w:rPr>
          <w:rFonts w:ascii="Times New Roman" w:hAnsi="Times New Roman" w:cs="Times New Roman"/>
          <w:color w:val="000000"/>
          <w:sz w:val="28"/>
          <w:szCs w:val="28"/>
        </w:rPr>
        <w:t xml:space="preserve">Chỉ </w:t>
      </w:r>
      <w:r>
        <w:rPr>
          <w:rFonts w:ascii="Times New Roman" w:hAnsi="Times New Roman" w:cs="Times New Roman"/>
          <w:color w:val="000000"/>
          <w:sz w:val="28"/>
          <w:szCs w:val="28"/>
        </w:rPr>
        <w:t>đạo, hướng</w:t>
      </w:r>
      <w:r w:rsidRPr="00F52F51">
        <w:rPr>
          <w:rFonts w:ascii="Times New Roman" w:hAnsi="Times New Roman" w:cs="Times New Roman"/>
          <w:color w:val="000000"/>
          <w:sz w:val="28"/>
          <w:szCs w:val="28"/>
        </w:rPr>
        <w:t xml:space="preserve"> dẫn, triển</w:t>
      </w:r>
      <w:r>
        <w:rPr>
          <w:rFonts w:ascii="Times New Roman" w:hAnsi="Times New Roman" w:cs="Times New Roman"/>
          <w:color w:val="000000"/>
          <w:sz w:val="28"/>
          <w:szCs w:val="28"/>
        </w:rPr>
        <w:t xml:space="preserve"> khai, giám sát các đơn</w:t>
      </w:r>
      <w:r w:rsidRPr="00F52F51">
        <w:rPr>
          <w:rFonts w:ascii="Times New Roman" w:hAnsi="Times New Roman" w:cs="Times New Roman"/>
          <w:color w:val="000000"/>
          <w:sz w:val="28"/>
          <w:szCs w:val="28"/>
        </w:rPr>
        <w:t xml:space="preserve"> vị dạy nghề, các </w:t>
      </w:r>
      <w:r>
        <w:rPr>
          <w:rFonts w:ascii="Times New Roman" w:hAnsi="Times New Roman" w:cs="Times New Roman"/>
          <w:color w:val="000000"/>
          <w:sz w:val="28"/>
          <w:szCs w:val="28"/>
        </w:rPr>
        <w:t>đơn</w:t>
      </w:r>
      <w:r w:rsidRPr="00F52F51">
        <w:rPr>
          <w:rFonts w:ascii="Times New Roman" w:hAnsi="Times New Roman" w:cs="Times New Roman"/>
          <w:color w:val="000000"/>
          <w:sz w:val="28"/>
          <w:szCs w:val="28"/>
        </w:rPr>
        <w:t xml:space="preserve"> vị trực thuộc thực hiệ</w:t>
      </w:r>
      <w:r>
        <w:rPr>
          <w:rFonts w:ascii="Times New Roman" w:hAnsi="Times New Roman" w:cs="Times New Roman"/>
          <w:color w:val="000000"/>
          <w:sz w:val="28"/>
          <w:szCs w:val="28"/>
        </w:rPr>
        <w:t>n quy định</w:t>
      </w:r>
      <w:r w:rsidRPr="00F52F51">
        <w:rPr>
          <w:rFonts w:ascii="Times New Roman" w:hAnsi="Times New Roman" w:cs="Times New Roman"/>
          <w:color w:val="000000"/>
          <w:sz w:val="28"/>
          <w:szCs w:val="28"/>
        </w:rPr>
        <w:t xml:space="preserve"> cấm hút thuốc lá.</w:t>
      </w:r>
    </w:p>
    <w:p w:rsidR="001C1D1A" w:rsidRPr="00F52F51" w:rsidRDefault="001C1D1A" w:rsidP="00DE6086">
      <w:pPr>
        <w:shd w:val="clear" w:color="auto" w:fill="FFFFFF"/>
        <w:spacing w:before="80" w:after="80" w:line="264" w:lineRule="auto"/>
        <w:ind w:right="72" w:firstLine="7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12. </w:t>
      </w:r>
      <w:r w:rsidRPr="00F52F51">
        <w:rPr>
          <w:rFonts w:ascii="Times New Roman" w:hAnsi="Times New Roman" w:cs="Times New Roman"/>
          <w:b/>
          <w:bCs/>
          <w:color w:val="000000"/>
          <w:sz w:val="28"/>
          <w:szCs w:val="28"/>
        </w:rPr>
        <w:t>Sở Giao thông vận tải</w:t>
      </w:r>
    </w:p>
    <w:p w:rsidR="001C1D1A" w:rsidRPr="00F52F51"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52F51">
        <w:rPr>
          <w:rFonts w:ascii="Times New Roman" w:hAnsi="Times New Roman" w:cs="Times New Roman"/>
          <w:color w:val="000000"/>
          <w:sz w:val="28"/>
          <w:szCs w:val="28"/>
        </w:rPr>
        <w:t>Chỉ</w:t>
      </w:r>
      <w:r>
        <w:rPr>
          <w:rFonts w:ascii="Times New Roman" w:hAnsi="Times New Roman" w:cs="Times New Roman"/>
          <w:color w:val="000000"/>
          <w:sz w:val="28"/>
          <w:szCs w:val="28"/>
        </w:rPr>
        <w:t xml:space="preserve"> đạo, hướng</w:t>
      </w:r>
      <w:r w:rsidRPr="00F52F51">
        <w:rPr>
          <w:rFonts w:ascii="Times New Roman" w:hAnsi="Times New Roman" w:cs="Times New Roman"/>
          <w:color w:val="000000"/>
          <w:sz w:val="28"/>
          <w:szCs w:val="28"/>
        </w:rPr>
        <w:t xml:space="preserve"> dẫn, giám sát các công ty vận tải công cộng thực hiệ</w:t>
      </w:r>
      <w:r>
        <w:rPr>
          <w:rFonts w:ascii="Times New Roman" w:hAnsi="Times New Roman" w:cs="Times New Roman"/>
          <w:color w:val="000000"/>
          <w:sz w:val="28"/>
          <w:szCs w:val="28"/>
        </w:rPr>
        <w:t>n quy định</w:t>
      </w:r>
      <w:r w:rsidRPr="00F52F51">
        <w:rPr>
          <w:rFonts w:ascii="Times New Roman" w:hAnsi="Times New Roman" w:cs="Times New Roman"/>
          <w:color w:val="000000"/>
          <w:sz w:val="28"/>
          <w:szCs w:val="28"/>
        </w:rPr>
        <w:t xml:space="preserve"> cấm hút thuố</w:t>
      </w:r>
      <w:r>
        <w:rPr>
          <w:rFonts w:ascii="Times New Roman" w:hAnsi="Times New Roman" w:cs="Times New Roman"/>
          <w:color w:val="000000"/>
          <w:sz w:val="28"/>
          <w:szCs w:val="28"/>
        </w:rPr>
        <w:t>c lá trên các phương</w:t>
      </w:r>
      <w:r w:rsidRPr="00F52F51">
        <w:rPr>
          <w:rFonts w:ascii="Times New Roman" w:hAnsi="Times New Roman" w:cs="Times New Roman"/>
          <w:color w:val="000000"/>
          <w:sz w:val="28"/>
          <w:szCs w:val="28"/>
        </w:rPr>
        <w:t xml:space="preserve"> tiện vận chuyển hành khách.</w:t>
      </w:r>
    </w:p>
    <w:p w:rsidR="001C1D1A" w:rsidRPr="00F52F51"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52F51">
        <w:rPr>
          <w:rFonts w:ascii="Times New Roman" w:hAnsi="Times New Roman" w:cs="Times New Roman"/>
          <w:color w:val="000000"/>
          <w:sz w:val="28"/>
          <w:szCs w:val="28"/>
        </w:rPr>
        <w:t>Triển khai tuyên truyề</w:t>
      </w:r>
      <w:r>
        <w:rPr>
          <w:rFonts w:ascii="Times New Roman" w:hAnsi="Times New Roman" w:cs="Times New Roman"/>
          <w:color w:val="000000"/>
          <w:sz w:val="28"/>
          <w:szCs w:val="28"/>
        </w:rPr>
        <w:t>n môi trường</w:t>
      </w:r>
      <w:r w:rsidRPr="00F52F51">
        <w:rPr>
          <w:rFonts w:ascii="Times New Roman" w:hAnsi="Times New Roman" w:cs="Times New Roman"/>
          <w:color w:val="000000"/>
          <w:sz w:val="28"/>
          <w:szCs w:val="28"/>
        </w:rPr>
        <w:t xml:space="preserve"> không khói thuốc lá tại các </w:t>
      </w:r>
      <w:r>
        <w:rPr>
          <w:rFonts w:ascii="Times New Roman" w:hAnsi="Times New Roman" w:cs="Times New Roman"/>
          <w:color w:val="000000"/>
          <w:sz w:val="28"/>
          <w:szCs w:val="28"/>
        </w:rPr>
        <w:t>đơn</w:t>
      </w:r>
      <w:r w:rsidRPr="00F52F51">
        <w:rPr>
          <w:rFonts w:ascii="Times New Roman" w:hAnsi="Times New Roman" w:cs="Times New Roman"/>
          <w:color w:val="000000"/>
          <w:sz w:val="28"/>
          <w:szCs w:val="28"/>
        </w:rPr>
        <w:t xml:space="preserve"> vị trực thuộc ngành quản lý.</w:t>
      </w:r>
    </w:p>
    <w:p w:rsidR="001C1D1A" w:rsidRPr="00F52F51" w:rsidRDefault="001C1D1A" w:rsidP="00DE6086">
      <w:pPr>
        <w:shd w:val="clear" w:color="auto" w:fill="FFFFFF"/>
        <w:spacing w:before="80" w:after="80" w:line="264" w:lineRule="auto"/>
        <w:ind w:right="72" w:firstLine="7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13. </w:t>
      </w:r>
      <w:r w:rsidRPr="00F52F51">
        <w:rPr>
          <w:rFonts w:ascii="Times New Roman" w:hAnsi="Times New Roman" w:cs="Times New Roman"/>
          <w:b/>
          <w:bCs/>
          <w:color w:val="000000"/>
          <w:sz w:val="28"/>
          <w:szCs w:val="28"/>
        </w:rPr>
        <w:t>Cục Thuế tỉ</w:t>
      </w:r>
      <w:r>
        <w:rPr>
          <w:rFonts w:ascii="Times New Roman" w:hAnsi="Times New Roman" w:cs="Times New Roman"/>
          <w:b/>
          <w:bCs/>
          <w:color w:val="000000"/>
          <w:sz w:val="28"/>
          <w:szCs w:val="28"/>
        </w:rPr>
        <w:t>nh</w:t>
      </w:r>
    </w:p>
    <w:p w:rsidR="001C1D1A" w:rsidRPr="007854C7" w:rsidRDefault="001C1D1A" w:rsidP="00B01F5A">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Hướng dẫn thực hiện chính sách thuế đối với thuốc lá theo quy định của Luật Thuế tiêu thụ đặc biệt và các văn bản hướng dẫn có liên quan.</w:t>
      </w:r>
    </w:p>
    <w:p w:rsidR="001C1D1A" w:rsidRPr="007854C7" w:rsidRDefault="001C1D1A" w:rsidP="00B01F5A">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Thực hiện tính thuế đối với các sản phẩm thuốc lá theo quy định của Nhà nước.</w:t>
      </w:r>
    </w:p>
    <w:p w:rsidR="001C1D1A" w:rsidRPr="007854C7" w:rsidRDefault="001C1D1A" w:rsidP="00B01F5A">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Tổ chức đánh giá tác động của chính sách thuế tiêu thụ đặc biệt đối với tiêu dùng thuốc lá và đến nguồn thu của tỉnh.</w:t>
      </w:r>
    </w:p>
    <w:p w:rsidR="001C1D1A" w:rsidRPr="00F52F51" w:rsidRDefault="001C1D1A" w:rsidP="00DE6086">
      <w:pPr>
        <w:shd w:val="clear" w:color="auto" w:fill="FFFFFF"/>
        <w:spacing w:before="80" w:after="80" w:line="264" w:lineRule="auto"/>
        <w:ind w:right="72" w:firstLine="720"/>
        <w:rPr>
          <w:rFonts w:ascii="Times New Roman" w:hAnsi="Times New Roman" w:cs="Times New Roman"/>
          <w:b/>
          <w:bCs/>
          <w:color w:val="000000"/>
          <w:sz w:val="28"/>
          <w:szCs w:val="28"/>
        </w:rPr>
      </w:pPr>
      <w:r w:rsidRPr="00F52F51">
        <w:rPr>
          <w:rFonts w:ascii="Times New Roman" w:hAnsi="Times New Roman" w:cs="Times New Roman"/>
          <w:b/>
          <w:bCs/>
          <w:color w:val="000000"/>
          <w:sz w:val="28"/>
          <w:szCs w:val="28"/>
        </w:rPr>
        <w:t>1</w:t>
      </w:r>
      <w:r>
        <w:rPr>
          <w:rFonts w:ascii="Times New Roman" w:hAnsi="Times New Roman" w:cs="Times New Roman"/>
          <w:b/>
          <w:bCs/>
          <w:color w:val="000000"/>
          <w:sz w:val="28"/>
          <w:szCs w:val="28"/>
        </w:rPr>
        <w:t>4.</w:t>
      </w:r>
      <w:r w:rsidRPr="00F52F51">
        <w:rPr>
          <w:rFonts w:ascii="Times New Roman" w:hAnsi="Times New Roman" w:cs="Times New Roman"/>
          <w:b/>
          <w:bCs/>
          <w:color w:val="000000"/>
          <w:sz w:val="28"/>
          <w:szCs w:val="28"/>
        </w:rPr>
        <w:t xml:space="preserve"> UBND các huyện, thị xã, thành phố:</w:t>
      </w:r>
    </w:p>
    <w:p w:rsidR="001C1D1A" w:rsidRPr="007854C7"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Căn cứ nội dung Kế hoạch này, xây dựng Kế hoạch của địa phương, tổ chức thực hiện các hoạt động PCTHTL ở địa phương.</w:t>
      </w:r>
    </w:p>
    <w:p w:rsidR="001C1D1A" w:rsidRPr="00F52F51" w:rsidRDefault="001C1D1A" w:rsidP="00B01F5A">
      <w:pPr>
        <w:shd w:val="clear" w:color="auto" w:fill="FFFFFF"/>
        <w:spacing w:before="80" w:after="80" w:line="264" w:lineRule="auto"/>
        <w:ind w:right="72" w:firstLine="720"/>
        <w:jc w:val="both"/>
        <w:rPr>
          <w:rFonts w:ascii="Times New Roman" w:hAnsi="Times New Roman" w:cs="Times New Roman"/>
          <w:b/>
          <w:bCs/>
          <w:color w:val="000000"/>
          <w:sz w:val="28"/>
          <w:szCs w:val="28"/>
        </w:rPr>
      </w:pPr>
      <w:r w:rsidRPr="00F52F51">
        <w:rPr>
          <w:rFonts w:ascii="Times New Roman" w:hAnsi="Times New Roman" w:cs="Times New Roman"/>
          <w:b/>
          <w:bCs/>
          <w:color w:val="000000"/>
          <w:sz w:val="28"/>
          <w:szCs w:val="28"/>
        </w:rPr>
        <w:t>1</w:t>
      </w:r>
      <w:r>
        <w:rPr>
          <w:rFonts w:ascii="Times New Roman" w:hAnsi="Times New Roman" w:cs="Times New Roman"/>
          <w:b/>
          <w:bCs/>
          <w:color w:val="000000"/>
          <w:sz w:val="28"/>
          <w:szCs w:val="28"/>
        </w:rPr>
        <w:t>5</w:t>
      </w:r>
      <w:r w:rsidRPr="00F52F51">
        <w:rPr>
          <w:rFonts w:ascii="Times New Roman" w:hAnsi="Times New Roman" w:cs="Times New Roman"/>
          <w:b/>
          <w:bCs/>
          <w:color w:val="000000"/>
          <w:sz w:val="28"/>
          <w:szCs w:val="28"/>
        </w:rPr>
        <w:t>. Đề nghị Ủy ban Mặt trận Tổ quốc Việ</w:t>
      </w:r>
      <w:r>
        <w:rPr>
          <w:rFonts w:ascii="Times New Roman" w:hAnsi="Times New Roman" w:cs="Times New Roman"/>
          <w:b/>
          <w:bCs/>
          <w:color w:val="000000"/>
          <w:sz w:val="28"/>
          <w:szCs w:val="28"/>
        </w:rPr>
        <w:t>t Nam t</w:t>
      </w:r>
      <w:r w:rsidRPr="00F52F51">
        <w:rPr>
          <w:rFonts w:ascii="Times New Roman" w:hAnsi="Times New Roman" w:cs="Times New Roman"/>
          <w:b/>
          <w:bCs/>
          <w:color w:val="000000"/>
          <w:sz w:val="28"/>
          <w:szCs w:val="28"/>
        </w:rPr>
        <w:t xml:space="preserve">ỉnh </w:t>
      </w:r>
      <w:r>
        <w:rPr>
          <w:rFonts w:ascii="Times New Roman" w:hAnsi="Times New Roman" w:cs="Times New Roman"/>
          <w:b/>
          <w:bCs/>
          <w:color w:val="000000"/>
          <w:sz w:val="28"/>
          <w:szCs w:val="28"/>
        </w:rPr>
        <w:t>và các tổ chức thành viên</w:t>
      </w:r>
    </w:p>
    <w:p w:rsidR="001C1D1A" w:rsidRPr="007854C7" w:rsidRDefault="001C1D1A" w:rsidP="00BA4C06">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Vận động các thành viên trong tổ chức của mình tham gia tích cực vào việc thực hiện PCTHTL trên địa bàn tỉnh; thực hiện không hút thuốc tại nơi làm việc và nơi công cộng theo quy định của Nhà nước.</w:t>
      </w:r>
    </w:p>
    <w:p w:rsidR="001C1D1A" w:rsidRPr="007854C7" w:rsidRDefault="001C1D1A" w:rsidP="00BA4C06">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Chủ trì, phối hợp với Sở Y tế và các đơn vị liên quan xây dựng và ban hành văn bản hướng dẫn về PCTHTL trong cơ quan, đơn vị mình.</w:t>
      </w:r>
    </w:p>
    <w:p w:rsidR="001C1D1A" w:rsidRPr="007854C7" w:rsidRDefault="001C1D1A" w:rsidP="00BA4C06">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t>- Chỉ đạo các tổ chức trực thuộc tham gia cùng với các cấp ủy Đảng, chính quyền địa phương các cấp vận động nhân dân không hút thuốc lá trong cộng đồng dân cư, trong các lễ hội, đám cưới, đám tang, cuộc vui của gia đình, cộng đồng.</w:t>
      </w:r>
    </w:p>
    <w:p w:rsidR="001C1D1A" w:rsidRPr="007854C7" w:rsidRDefault="001C1D1A" w:rsidP="00BA4C06">
      <w:pPr>
        <w:shd w:val="clear" w:color="auto" w:fill="FFFFFF"/>
        <w:spacing w:before="80" w:after="80" w:line="264" w:lineRule="auto"/>
        <w:ind w:right="72" w:firstLine="720"/>
        <w:jc w:val="both"/>
        <w:rPr>
          <w:rFonts w:ascii="Times New Roman" w:hAnsi="Times New Roman" w:cs="Times New Roman"/>
          <w:color w:val="000000"/>
          <w:sz w:val="28"/>
          <w:szCs w:val="28"/>
        </w:rPr>
      </w:pPr>
      <w:r w:rsidRPr="007854C7">
        <w:rPr>
          <w:rFonts w:ascii="Times New Roman" w:hAnsi="Times New Roman" w:cs="Times New Roman"/>
          <w:color w:val="000000"/>
          <w:sz w:val="28"/>
          <w:szCs w:val="28"/>
        </w:rPr>
        <w:lastRenderedPageBreak/>
        <w:t>- Đưa tiêu chí xây dựng cơ quan, đơn vị không khói thuốc lá vào tiêu chuẩn xét công nhận danh hiệu “Cơ quan, đơn vị đạt chuẩn văn hóa” và đánh giá xếp loại các danh hiệu thi đua, khen thưởng hàng năm của từng cá nhân, cơ quan, đơn vị.</w:t>
      </w:r>
    </w:p>
    <w:p w:rsidR="001C1D1A"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Ban Chỉ đạo đề nghị </w:t>
      </w:r>
      <w:r w:rsidRPr="007854C7">
        <w:rPr>
          <w:rFonts w:ascii="Times New Roman" w:hAnsi="Times New Roman" w:cs="Times New Roman"/>
          <w:color w:val="000000"/>
          <w:sz w:val="28"/>
          <w:szCs w:val="28"/>
        </w:rPr>
        <w:t xml:space="preserve">Thủ trưởng các sở, ngành, đơn vị, địa phương liên quan phối hợp tổ chức thực hiện </w:t>
      </w:r>
      <w:r>
        <w:rPr>
          <w:rFonts w:ascii="Times New Roman" w:hAnsi="Times New Roman" w:cs="Times New Roman"/>
          <w:color w:val="000000"/>
          <w:sz w:val="28"/>
          <w:szCs w:val="28"/>
        </w:rPr>
        <w:t xml:space="preserve">tốt </w:t>
      </w:r>
      <w:r w:rsidRPr="007854C7">
        <w:rPr>
          <w:rFonts w:ascii="Times New Roman" w:hAnsi="Times New Roman" w:cs="Times New Roman"/>
          <w:color w:val="000000"/>
          <w:sz w:val="28"/>
          <w:szCs w:val="28"/>
        </w:rPr>
        <w:t xml:space="preserve">Kế hoạch này; tổng hợp, báo cáo kết quả về </w:t>
      </w:r>
      <w:r>
        <w:rPr>
          <w:rFonts w:ascii="Times New Roman" w:hAnsi="Times New Roman" w:cs="Times New Roman"/>
          <w:color w:val="000000"/>
          <w:sz w:val="28"/>
          <w:szCs w:val="28"/>
        </w:rPr>
        <w:t xml:space="preserve">Trung tâm Truyền thông Giáo dục sức khoẻ - </w:t>
      </w:r>
      <w:r w:rsidRPr="007854C7">
        <w:rPr>
          <w:rFonts w:ascii="Times New Roman" w:hAnsi="Times New Roman" w:cs="Times New Roman"/>
          <w:color w:val="000000"/>
          <w:sz w:val="28"/>
          <w:szCs w:val="28"/>
        </w:rPr>
        <w:t>Sở Y tế (</w:t>
      </w:r>
      <w:r>
        <w:rPr>
          <w:rFonts w:ascii="Times New Roman" w:hAnsi="Times New Roman" w:cs="Times New Roman"/>
          <w:color w:val="000000"/>
          <w:sz w:val="28"/>
          <w:szCs w:val="28"/>
        </w:rPr>
        <w:t>cơ quan đầu mối triển khai hoạt động Phòng chống tác hại thuốc lá</w:t>
      </w:r>
      <w:r w:rsidRPr="007854C7">
        <w:rPr>
          <w:rFonts w:ascii="Times New Roman" w:hAnsi="Times New Roman" w:cs="Times New Roman"/>
          <w:color w:val="000000"/>
          <w:sz w:val="28"/>
          <w:szCs w:val="28"/>
        </w:rPr>
        <w:t xml:space="preserve"> tỉnh) để tổng hợp, báo cáo Ban Chỉ đạo Trung ương, Bộ Y tế và UBND tỉnh./.</w:t>
      </w:r>
    </w:p>
    <w:tbl>
      <w:tblPr>
        <w:tblW w:w="9108" w:type="dxa"/>
        <w:tblCellSpacing w:w="0" w:type="dxa"/>
        <w:tblInd w:w="2" w:type="dxa"/>
        <w:tblCellMar>
          <w:left w:w="0" w:type="dxa"/>
          <w:right w:w="0" w:type="dxa"/>
        </w:tblCellMar>
        <w:tblLook w:val="00A0"/>
      </w:tblPr>
      <w:tblGrid>
        <w:gridCol w:w="4500"/>
        <w:gridCol w:w="4608"/>
      </w:tblGrid>
      <w:tr w:rsidR="001C1D1A" w:rsidRPr="00075BCC">
        <w:trPr>
          <w:tblCellSpacing w:w="0" w:type="dxa"/>
        </w:trPr>
        <w:tc>
          <w:tcPr>
            <w:tcW w:w="4500" w:type="dxa"/>
            <w:tcMar>
              <w:top w:w="0" w:type="dxa"/>
              <w:left w:w="108" w:type="dxa"/>
              <w:bottom w:w="0" w:type="dxa"/>
              <w:right w:w="108" w:type="dxa"/>
            </w:tcMar>
          </w:tcPr>
          <w:p w:rsidR="001C1D1A" w:rsidRPr="007C155D" w:rsidRDefault="001C1D1A" w:rsidP="00BD5B75">
            <w:pPr>
              <w:spacing w:after="0"/>
              <w:rPr>
                <w:rFonts w:ascii="Times New Roman" w:hAnsi="Times New Roman" w:cs="Times New Roman"/>
                <w:lang w:val="vi-VN"/>
              </w:rPr>
            </w:pPr>
            <w:r w:rsidRPr="007C155D">
              <w:rPr>
                <w:rFonts w:ascii="Times New Roman" w:hAnsi="Times New Roman" w:cs="Times New Roman"/>
                <w:b/>
                <w:bCs/>
                <w:i/>
                <w:iCs/>
                <w:sz w:val="24"/>
                <w:szCs w:val="24"/>
                <w:lang w:val="vi-VN"/>
              </w:rPr>
              <w:t>Nơi nhận:</w:t>
            </w:r>
            <w:r w:rsidRPr="00075BCC">
              <w:rPr>
                <w:rFonts w:ascii="Times New Roman" w:hAnsi="Times New Roman" w:cs="Times New Roman"/>
                <w:b/>
                <w:bCs/>
                <w:i/>
                <w:iCs/>
                <w:lang w:val="vi-VN"/>
              </w:rPr>
              <w:br/>
            </w:r>
            <w:r w:rsidRPr="007C155D">
              <w:rPr>
                <w:rFonts w:ascii="Times New Roman" w:hAnsi="Times New Roman" w:cs="Times New Roman"/>
                <w:lang w:val="vi-VN"/>
              </w:rPr>
              <w:t>- B</w:t>
            </w:r>
            <w:r>
              <w:rPr>
                <w:rFonts w:ascii="Times New Roman" w:hAnsi="Times New Roman" w:cs="Times New Roman"/>
                <w:lang w:val="vi-VN"/>
              </w:rPr>
              <w:t>ộ Y tế - Quỹ PCTHTL; </w:t>
            </w:r>
            <w:r>
              <w:rPr>
                <w:rFonts w:ascii="Times New Roman" w:hAnsi="Times New Roman" w:cs="Times New Roman"/>
                <w:lang w:val="vi-VN"/>
              </w:rPr>
              <w:br/>
              <w:t>- C</w:t>
            </w:r>
            <w:r>
              <w:rPr>
                <w:rFonts w:ascii="Times New Roman" w:hAnsi="Times New Roman" w:cs="Times New Roman"/>
              </w:rPr>
              <w:t>T</w:t>
            </w:r>
            <w:r w:rsidRPr="007C155D">
              <w:rPr>
                <w:rFonts w:ascii="Times New Roman" w:hAnsi="Times New Roman" w:cs="Times New Roman"/>
                <w:lang w:val="vi-VN"/>
              </w:rPr>
              <w:t>, các PCT UBND tỉnh; </w:t>
            </w:r>
          </w:p>
          <w:p w:rsidR="001C1D1A" w:rsidRPr="007C155D" w:rsidRDefault="001C1D1A" w:rsidP="00BD5B75">
            <w:pPr>
              <w:spacing w:after="0"/>
              <w:rPr>
                <w:rFonts w:ascii="Times New Roman" w:hAnsi="Times New Roman" w:cs="Times New Roman"/>
                <w:lang w:val="vi-VN"/>
              </w:rPr>
            </w:pPr>
            <w:r>
              <w:rPr>
                <w:rFonts w:ascii="Times New Roman" w:hAnsi="Times New Roman" w:cs="Times New Roman"/>
                <w:lang w:val="vi-VN"/>
              </w:rPr>
              <w:t xml:space="preserve">- Các </w:t>
            </w:r>
            <w:r>
              <w:rPr>
                <w:rFonts w:ascii="Times New Roman" w:hAnsi="Times New Roman" w:cs="Times New Roman"/>
              </w:rPr>
              <w:t>s</w:t>
            </w:r>
            <w:r>
              <w:rPr>
                <w:rFonts w:ascii="Times New Roman" w:hAnsi="Times New Roman" w:cs="Times New Roman"/>
                <w:lang w:val="vi-VN"/>
              </w:rPr>
              <w:t xml:space="preserve">ở, </w:t>
            </w:r>
            <w:r>
              <w:rPr>
                <w:rFonts w:ascii="Times New Roman" w:hAnsi="Times New Roman" w:cs="Times New Roman"/>
              </w:rPr>
              <w:t>b</w:t>
            </w:r>
            <w:r>
              <w:rPr>
                <w:rFonts w:ascii="Times New Roman" w:hAnsi="Times New Roman" w:cs="Times New Roman"/>
                <w:lang w:val="vi-VN"/>
              </w:rPr>
              <w:t xml:space="preserve">an, </w:t>
            </w:r>
            <w:r>
              <w:rPr>
                <w:rFonts w:ascii="Times New Roman" w:hAnsi="Times New Roman" w:cs="Times New Roman"/>
              </w:rPr>
              <w:t>n</w:t>
            </w:r>
            <w:r w:rsidRPr="007C155D">
              <w:rPr>
                <w:rFonts w:ascii="Times New Roman" w:hAnsi="Times New Roman" w:cs="Times New Roman"/>
                <w:lang w:val="vi-VN"/>
              </w:rPr>
              <w:t>gành, đoàn thể cấp tỉnh;</w:t>
            </w:r>
            <w:r w:rsidRPr="007C155D">
              <w:rPr>
                <w:rFonts w:ascii="Times New Roman" w:hAnsi="Times New Roman" w:cs="Times New Roman"/>
                <w:lang w:val="vi-VN"/>
              </w:rPr>
              <w:br/>
              <w:t>- UBND các huyện, thành, thị</w:t>
            </w:r>
            <w:r>
              <w:rPr>
                <w:rFonts w:ascii="Times New Roman" w:hAnsi="Times New Roman" w:cs="Times New Roman"/>
              </w:rPr>
              <w:t xml:space="preserve"> xã</w:t>
            </w:r>
            <w:r w:rsidRPr="007C155D">
              <w:rPr>
                <w:rFonts w:ascii="Times New Roman" w:hAnsi="Times New Roman" w:cs="Times New Roman"/>
                <w:lang w:val="vi-VN"/>
              </w:rPr>
              <w:t>; </w:t>
            </w:r>
          </w:p>
          <w:p w:rsidR="001C1D1A" w:rsidRDefault="001C1D1A" w:rsidP="00BD5B75">
            <w:pPr>
              <w:spacing w:after="0"/>
              <w:rPr>
                <w:rFonts w:ascii="Times New Roman" w:hAnsi="Times New Roman" w:cs="Times New Roman"/>
              </w:rPr>
            </w:pPr>
            <w:r w:rsidRPr="007C155D">
              <w:rPr>
                <w:rFonts w:ascii="Times New Roman" w:hAnsi="Times New Roman" w:cs="Times New Roman"/>
              </w:rPr>
              <w:t>- Trung tâm Truyền thông GDSK – Sở Y tế;</w:t>
            </w:r>
          </w:p>
          <w:p w:rsidR="001C1D1A" w:rsidRPr="00075BCC" w:rsidRDefault="001C1D1A" w:rsidP="00BD5B75">
            <w:pPr>
              <w:spacing w:after="0"/>
              <w:rPr>
                <w:rFonts w:ascii="Times New Roman" w:hAnsi="Times New Roman" w:cs="Times New Roman"/>
              </w:rPr>
            </w:pPr>
            <w:r>
              <w:rPr>
                <w:rFonts w:ascii="Times New Roman" w:hAnsi="Times New Roman" w:cs="Times New Roman"/>
              </w:rPr>
              <w:t>- LĐ VPUBND tỉnh;</w:t>
            </w:r>
            <w:r w:rsidRPr="007C155D">
              <w:rPr>
                <w:rFonts w:ascii="Times New Roman" w:hAnsi="Times New Roman" w:cs="Times New Roman"/>
              </w:rPr>
              <w:br/>
              <w:t>- Lưu: VT</w:t>
            </w:r>
            <w:r>
              <w:rPr>
                <w:rFonts w:ascii="Times New Roman" w:hAnsi="Times New Roman" w:cs="Times New Roman"/>
              </w:rPr>
              <w:t>, VX</w:t>
            </w:r>
            <w:r w:rsidRPr="007C155D">
              <w:rPr>
                <w:rFonts w:ascii="Times New Roman" w:hAnsi="Times New Roman" w:cs="Times New Roman"/>
              </w:rPr>
              <w:t>.</w:t>
            </w:r>
          </w:p>
        </w:tc>
        <w:tc>
          <w:tcPr>
            <w:tcW w:w="4608" w:type="dxa"/>
            <w:tcMar>
              <w:top w:w="0" w:type="dxa"/>
              <w:left w:w="108" w:type="dxa"/>
              <w:bottom w:w="0" w:type="dxa"/>
              <w:right w:w="108" w:type="dxa"/>
            </w:tcMar>
          </w:tcPr>
          <w:p w:rsidR="001C1D1A" w:rsidRPr="007C155D" w:rsidRDefault="001C1D1A" w:rsidP="00BD5B75">
            <w:pPr>
              <w:spacing w:after="0"/>
              <w:jc w:val="center"/>
              <w:rPr>
                <w:rFonts w:ascii="Times New Roman" w:hAnsi="Times New Roman" w:cs="Times New Roman"/>
                <w:b/>
                <w:bCs/>
                <w:sz w:val="26"/>
                <w:szCs w:val="26"/>
              </w:rPr>
            </w:pPr>
            <w:r w:rsidRPr="00075BCC">
              <w:rPr>
                <w:rFonts w:ascii="Times New Roman" w:hAnsi="Times New Roman" w:cs="Times New Roman"/>
                <w:b/>
                <w:bCs/>
              </w:rPr>
              <w:t xml:space="preserve"> </w:t>
            </w:r>
            <w:r w:rsidRPr="007C155D">
              <w:rPr>
                <w:rFonts w:ascii="Times New Roman" w:hAnsi="Times New Roman" w:cs="Times New Roman"/>
                <w:b/>
                <w:bCs/>
                <w:sz w:val="26"/>
                <w:szCs w:val="26"/>
              </w:rPr>
              <w:t xml:space="preserve">TRƯỞNG BAN </w:t>
            </w:r>
          </w:p>
          <w:p w:rsidR="001C1D1A" w:rsidRPr="00075BCC" w:rsidRDefault="001C1D1A" w:rsidP="00BD5B75">
            <w:pPr>
              <w:spacing w:after="0"/>
              <w:jc w:val="center"/>
              <w:rPr>
                <w:rFonts w:ascii="Times New Roman" w:hAnsi="Times New Roman" w:cs="Times New Roman"/>
                <w:b/>
                <w:bCs/>
              </w:rPr>
            </w:pPr>
          </w:p>
          <w:p w:rsidR="001C1D1A" w:rsidRDefault="001C1D1A" w:rsidP="00BD5B75">
            <w:pPr>
              <w:spacing w:after="0"/>
              <w:jc w:val="center"/>
              <w:rPr>
                <w:rFonts w:ascii="Times New Roman" w:hAnsi="Times New Roman" w:cs="Times New Roman"/>
                <w:b/>
                <w:bCs/>
              </w:rPr>
            </w:pPr>
            <w:r w:rsidRPr="00075BCC">
              <w:rPr>
                <w:rFonts w:ascii="Times New Roman" w:hAnsi="Times New Roman" w:cs="Times New Roman"/>
                <w:b/>
                <w:bCs/>
              </w:rPr>
              <w:br/>
            </w:r>
          </w:p>
          <w:p w:rsidR="001C1D1A" w:rsidRDefault="001C1D1A" w:rsidP="00BD5B75">
            <w:pPr>
              <w:spacing w:after="0"/>
              <w:jc w:val="center"/>
              <w:rPr>
                <w:rFonts w:ascii="Times New Roman" w:hAnsi="Times New Roman" w:cs="Times New Roman"/>
                <w:b/>
                <w:bCs/>
              </w:rPr>
            </w:pPr>
            <w:r>
              <w:rPr>
                <w:rFonts w:ascii="Times New Roman" w:hAnsi="Times New Roman" w:cs="Times New Roman"/>
                <w:b/>
                <w:bCs/>
              </w:rPr>
              <w:t>Đã ký</w:t>
            </w:r>
          </w:p>
          <w:p w:rsidR="001C1D1A" w:rsidRDefault="001C1D1A" w:rsidP="00BD5B75">
            <w:pPr>
              <w:spacing w:after="0"/>
              <w:jc w:val="center"/>
              <w:rPr>
                <w:rFonts w:ascii="Times New Roman" w:hAnsi="Times New Roman" w:cs="Times New Roman"/>
                <w:b/>
                <w:bCs/>
              </w:rPr>
            </w:pPr>
          </w:p>
          <w:p w:rsidR="001C1D1A" w:rsidRPr="00075BCC" w:rsidRDefault="001C1D1A" w:rsidP="00BD5B75">
            <w:pPr>
              <w:spacing w:after="0"/>
              <w:jc w:val="center"/>
              <w:rPr>
                <w:rFonts w:ascii="Times New Roman" w:hAnsi="Times New Roman" w:cs="Times New Roman"/>
                <w:b/>
                <w:bCs/>
              </w:rPr>
            </w:pPr>
          </w:p>
          <w:p w:rsidR="001C1D1A" w:rsidRPr="007C155D" w:rsidRDefault="001C1D1A" w:rsidP="00BD5B75">
            <w:pPr>
              <w:spacing w:after="0"/>
              <w:jc w:val="center"/>
              <w:rPr>
                <w:rFonts w:ascii="Times New Roman" w:hAnsi="Times New Roman" w:cs="Times New Roman"/>
                <w:b/>
                <w:bCs/>
                <w:sz w:val="26"/>
                <w:szCs w:val="26"/>
              </w:rPr>
            </w:pPr>
            <w:r w:rsidRPr="007C155D">
              <w:rPr>
                <w:rFonts w:ascii="Times New Roman" w:hAnsi="Times New Roman" w:cs="Times New Roman"/>
                <w:b/>
                <w:bCs/>
                <w:sz w:val="26"/>
                <w:szCs w:val="26"/>
              </w:rPr>
              <w:t>PHÓ CHỦ TỊCH UBND TỈNH</w:t>
            </w:r>
          </w:p>
          <w:p w:rsidR="001C1D1A" w:rsidRPr="00BD5B75" w:rsidRDefault="001C1D1A" w:rsidP="00BD5B75">
            <w:pPr>
              <w:spacing w:after="0"/>
              <w:jc w:val="center"/>
              <w:rPr>
                <w:rFonts w:ascii="Times New Roman" w:hAnsi="Times New Roman" w:cs="Times New Roman"/>
                <w:b/>
                <w:bCs/>
                <w:sz w:val="28"/>
                <w:szCs w:val="28"/>
              </w:rPr>
            </w:pPr>
            <w:r w:rsidRPr="00BD5B75">
              <w:rPr>
                <w:rFonts w:ascii="Times New Roman" w:hAnsi="Times New Roman" w:cs="Times New Roman"/>
                <w:b/>
                <w:bCs/>
                <w:sz w:val="28"/>
                <w:szCs w:val="28"/>
              </w:rPr>
              <w:t>Trần Tiến Dũng</w:t>
            </w:r>
          </w:p>
        </w:tc>
      </w:tr>
    </w:tbl>
    <w:p w:rsidR="001C1D1A" w:rsidRPr="007854C7" w:rsidRDefault="001C1D1A" w:rsidP="00DE6086">
      <w:pPr>
        <w:shd w:val="clear" w:color="auto" w:fill="FFFFFF"/>
        <w:spacing w:before="80" w:after="80" w:line="264" w:lineRule="auto"/>
        <w:ind w:right="72" w:firstLine="720"/>
        <w:jc w:val="both"/>
        <w:rPr>
          <w:rFonts w:ascii="Times New Roman" w:hAnsi="Times New Roman" w:cs="Times New Roman"/>
          <w:color w:val="000000"/>
          <w:sz w:val="28"/>
          <w:szCs w:val="28"/>
        </w:rPr>
      </w:pPr>
    </w:p>
    <w:p w:rsidR="001C1D1A" w:rsidRPr="007854C7" w:rsidRDefault="001C1D1A" w:rsidP="007854C7">
      <w:pPr>
        <w:shd w:val="clear" w:color="auto" w:fill="FFFFFF"/>
        <w:spacing w:after="120" w:line="234" w:lineRule="atLeast"/>
        <w:ind w:right="225"/>
        <w:rPr>
          <w:rFonts w:ascii="Times New Roman" w:hAnsi="Times New Roman" w:cs="Times New Roman"/>
          <w:color w:val="000000"/>
          <w:sz w:val="28"/>
          <w:szCs w:val="28"/>
        </w:rPr>
      </w:pPr>
    </w:p>
    <w:p w:rsidR="001C1D1A" w:rsidRPr="007854C7" w:rsidRDefault="001C1D1A" w:rsidP="007854C7">
      <w:pPr>
        <w:rPr>
          <w:rFonts w:ascii="Times New Roman" w:hAnsi="Times New Roman" w:cs="Times New Roman"/>
          <w:color w:val="000000"/>
          <w:sz w:val="28"/>
          <w:szCs w:val="28"/>
        </w:rPr>
      </w:pPr>
    </w:p>
    <w:sectPr w:rsidR="001C1D1A" w:rsidRPr="007854C7" w:rsidSect="009E0BFA">
      <w:footerReference w:type="default" r:id="rId7"/>
      <w:pgSz w:w="11907" w:h="16840" w:code="9"/>
      <w:pgMar w:top="360"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40B" w:rsidRDefault="00D3040B">
      <w:pPr>
        <w:rPr>
          <w:rFonts w:cs="Times New Roman"/>
        </w:rPr>
      </w:pPr>
      <w:r>
        <w:rPr>
          <w:rFonts w:cs="Times New Roman"/>
        </w:rPr>
        <w:separator/>
      </w:r>
    </w:p>
  </w:endnote>
  <w:endnote w:type="continuationSeparator" w:id="1">
    <w:p w:rsidR="00D3040B" w:rsidRDefault="00D3040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1A" w:rsidRDefault="000E2AEE" w:rsidP="000422E7">
    <w:pPr>
      <w:pStyle w:val="Footer"/>
      <w:framePr w:wrap="auto" w:vAnchor="text" w:hAnchor="margin" w:xAlign="center" w:y="1"/>
      <w:rPr>
        <w:rStyle w:val="PageNumber"/>
        <w:rFonts w:cs="Times New Roman"/>
      </w:rPr>
    </w:pPr>
    <w:r>
      <w:rPr>
        <w:rStyle w:val="PageNumber"/>
      </w:rPr>
      <w:fldChar w:fldCharType="begin"/>
    </w:r>
    <w:r w:rsidR="001C1D1A">
      <w:rPr>
        <w:rStyle w:val="PageNumber"/>
      </w:rPr>
      <w:instrText xml:space="preserve">PAGE  </w:instrText>
    </w:r>
    <w:r>
      <w:rPr>
        <w:rStyle w:val="PageNumber"/>
      </w:rPr>
      <w:fldChar w:fldCharType="separate"/>
    </w:r>
    <w:r w:rsidR="00996630">
      <w:rPr>
        <w:rStyle w:val="PageNumber"/>
        <w:noProof/>
      </w:rPr>
      <w:t>1</w:t>
    </w:r>
    <w:r>
      <w:rPr>
        <w:rStyle w:val="PageNumber"/>
      </w:rPr>
      <w:fldChar w:fldCharType="end"/>
    </w:r>
  </w:p>
  <w:p w:rsidR="001C1D1A" w:rsidRDefault="001C1D1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40B" w:rsidRDefault="00D3040B">
      <w:pPr>
        <w:rPr>
          <w:rFonts w:cs="Times New Roman"/>
        </w:rPr>
      </w:pPr>
      <w:r>
        <w:rPr>
          <w:rFonts w:cs="Times New Roman"/>
        </w:rPr>
        <w:separator/>
      </w:r>
    </w:p>
  </w:footnote>
  <w:footnote w:type="continuationSeparator" w:id="1">
    <w:p w:rsidR="00D3040B" w:rsidRDefault="00D3040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7854C7"/>
    <w:rsid w:val="000422E7"/>
    <w:rsid w:val="000470D6"/>
    <w:rsid w:val="00075BCC"/>
    <w:rsid w:val="000E2AEE"/>
    <w:rsid w:val="000F6A7C"/>
    <w:rsid w:val="001936F9"/>
    <w:rsid w:val="001B0A80"/>
    <w:rsid w:val="001C1D1A"/>
    <w:rsid w:val="001C5448"/>
    <w:rsid w:val="001E1906"/>
    <w:rsid w:val="001E2642"/>
    <w:rsid w:val="00216149"/>
    <w:rsid w:val="0022643B"/>
    <w:rsid w:val="002822F1"/>
    <w:rsid w:val="002F1F40"/>
    <w:rsid w:val="00372474"/>
    <w:rsid w:val="003951AC"/>
    <w:rsid w:val="003A4D09"/>
    <w:rsid w:val="003F693C"/>
    <w:rsid w:val="003F6C90"/>
    <w:rsid w:val="00437C74"/>
    <w:rsid w:val="00495A10"/>
    <w:rsid w:val="004B65D8"/>
    <w:rsid w:val="004C77D7"/>
    <w:rsid w:val="0056037F"/>
    <w:rsid w:val="0059732D"/>
    <w:rsid w:val="005A0DDE"/>
    <w:rsid w:val="00625C75"/>
    <w:rsid w:val="00664227"/>
    <w:rsid w:val="006A7204"/>
    <w:rsid w:val="006D37C0"/>
    <w:rsid w:val="006E4732"/>
    <w:rsid w:val="00717379"/>
    <w:rsid w:val="007854C7"/>
    <w:rsid w:val="007871E3"/>
    <w:rsid w:val="007C0F02"/>
    <w:rsid w:val="007C155D"/>
    <w:rsid w:val="008062AE"/>
    <w:rsid w:val="00840943"/>
    <w:rsid w:val="0088462C"/>
    <w:rsid w:val="008D15FA"/>
    <w:rsid w:val="008D54B0"/>
    <w:rsid w:val="008E0013"/>
    <w:rsid w:val="00996630"/>
    <w:rsid w:val="00997435"/>
    <w:rsid w:val="009B30DD"/>
    <w:rsid w:val="009B7772"/>
    <w:rsid w:val="009E0BFA"/>
    <w:rsid w:val="00A508EC"/>
    <w:rsid w:val="00A97E79"/>
    <w:rsid w:val="00AF55AB"/>
    <w:rsid w:val="00AF56FC"/>
    <w:rsid w:val="00B01F5A"/>
    <w:rsid w:val="00B221F9"/>
    <w:rsid w:val="00B27FC6"/>
    <w:rsid w:val="00B401EA"/>
    <w:rsid w:val="00BA4C06"/>
    <w:rsid w:val="00BD1DC6"/>
    <w:rsid w:val="00BD5B75"/>
    <w:rsid w:val="00BD7CB6"/>
    <w:rsid w:val="00C37B27"/>
    <w:rsid w:val="00C56388"/>
    <w:rsid w:val="00C9478B"/>
    <w:rsid w:val="00CF0DF5"/>
    <w:rsid w:val="00CF2317"/>
    <w:rsid w:val="00D21EDD"/>
    <w:rsid w:val="00D3040B"/>
    <w:rsid w:val="00D41532"/>
    <w:rsid w:val="00D5597F"/>
    <w:rsid w:val="00D80D95"/>
    <w:rsid w:val="00D814A4"/>
    <w:rsid w:val="00D94778"/>
    <w:rsid w:val="00DD6A1B"/>
    <w:rsid w:val="00DE6086"/>
    <w:rsid w:val="00E03C32"/>
    <w:rsid w:val="00E423B0"/>
    <w:rsid w:val="00E47B86"/>
    <w:rsid w:val="00E65444"/>
    <w:rsid w:val="00E743F5"/>
    <w:rsid w:val="00EB42F3"/>
    <w:rsid w:val="00F40C37"/>
    <w:rsid w:val="00F52F51"/>
    <w:rsid w:val="00F623A1"/>
    <w:rsid w:val="00F65D16"/>
    <w:rsid w:val="00FF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C7"/>
    <w:pPr>
      <w:spacing w:after="200"/>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uiPriority w:val="99"/>
    <w:semiHidden/>
    <w:rsid w:val="007854C7"/>
    <w:rPr>
      <w:rFonts w:ascii="Cambria" w:eastAsia="Times New Roman" w:hAnsi="Cambria" w:cs="Cambria"/>
      <w:b/>
      <w:bCs/>
      <w:color w:val="17365D"/>
      <w:sz w:val="32"/>
      <w:szCs w:val="32"/>
    </w:rPr>
  </w:style>
  <w:style w:type="character" w:styleId="PlaceholderText">
    <w:name w:val="Placeholder Text"/>
    <w:basedOn w:val="DefaultParagraphFont"/>
    <w:uiPriority w:val="99"/>
    <w:semiHidden/>
    <w:rsid w:val="007854C7"/>
    <w:rPr>
      <w:color w:val="808080"/>
    </w:rPr>
  </w:style>
  <w:style w:type="paragraph" w:customStyle="1" w:styleId="PadderBetweenControlandBody">
    <w:name w:val="Padder Between Control and Body"/>
    <w:basedOn w:val="Normal"/>
    <w:next w:val="Normal"/>
    <w:uiPriority w:val="99"/>
    <w:semiHidden/>
    <w:rsid w:val="007854C7"/>
    <w:pPr>
      <w:spacing w:after="120"/>
    </w:pPr>
    <w:rPr>
      <w:rFonts w:eastAsia="Calibri"/>
      <w:sz w:val="2"/>
      <w:szCs w:val="2"/>
    </w:rPr>
  </w:style>
  <w:style w:type="paragraph" w:customStyle="1" w:styleId="underline">
    <w:name w:val="underline"/>
    <w:uiPriority w:val="99"/>
    <w:semiHidden/>
    <w:rsid w:val="007854C7"/>
    <w:pPr>
      <w:pBdr>
        <w:bottom w:val="single" w:sz="8" w:space="2" w:color="4F81BD"/>
      </w:pBdr>
      <w:spacing w:before="40"/>
    </w:pPr>
    <w:rPr>
      <w:rFonts w:eastAsia="Times New Roman" w:cs="Calibri"/>
      <w:sz w:val="2"/>
      <w:szCs w:val="2"/>
    </w:rPr>
  </w:style>
  <w:style w:type="paragraph" w:styleId="BalloonText">
    <w:name w:val="Balloon Text"/>
    <w:basedOn w:val="Normal"/>
    <w:link w:val="BalloonTextChar"/>
    <w:uiPriority w:val="99"/>
    <w:semiHidden/>
    <w:rsid w:val="007854C7"/>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7854C7"/>
    <w:rPr>
      <w:rFonts w:ascii="Tahoma" w:hAnsi="Tahoma" w:cs="Tahoma"/>
      <w:sz w:val="16"/>
      <w:szCs w:val="16"/>
    </w:rPr>
  </w:style>
  <w:style w:type="paragraph" w:customStyle="1" w:styleId="CharCharChar1CharCharCharCharCharCharChar">
    <w:name w:val="Char Char Char1 Char Char Char Char Char Char Char"/>
    <w:basedOn w:val="Normal"/>
    <w:uiPriority w:val="99"/>
    <w:rsid w:val="007854C7"/>
    <w:pPr>
      <w:spacing w:after="160" w:line="240" w:lineRule="exact"/>
    </w:pPr>
    <w:rPr>
      <w:rFonts w:ascii="Verdana" w:hAnsi="Verdana" w:cs="Verdana"/>
      <w:sz w:val="20"/>
      <w:szCs w:val="20"/>
    </w:rPr>
  </w:style>
  <w:style w:type="character" w:styleId="Strong">
    <w:name w:val="Strong"/>
    <w:basedOn w:val="DefaultParagraphFont"/>
    <w:uiPriority w:val="99"/>
    <w:qFormat/>
    <w:rsid w:val="007854C7"/>
    <w:rPr>
      <w:b/>
      <w:bCs/>
    </w:rPr>
  </w:style>
  <w:style w:type="paragraph" w:styleId="NormalWeb">
    <w:name w:val="Normal (Web)"/>
    <w:basedOn w:val="Normal"/>
    <w:uiPriority w:val="99"/>
    <w:rsid w:val="007854C7"/>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Normal"/>
    <w:uiPriority w:val="99"/>
    <w:rsid w:val="007854C7"/>
    <w:pPr>
      <w:spacing w:before="100" w:beforeAutospacing="1" w:after="100" w:afterAutospacing="1"/>
    </w:pPr>
    <w:rPr>
      <w:rFonts w:ascii="Times New Roman" w:hAnsi="Times New Roman" w:cs="Times New Roman"/>
      <w:sz w:val="24"/>
      <w:szCs w:val="24"/>
      <w:lang w:val="en-GB" w:eastAsia="en-GB"/>
    </w:rPr>
  </w:style>
  <w:style w:type="paragraph" w:customStyle="1" w:styleId="Char">
    <w:name w:val="Char"/>
    <w:basedOn w:val="Normal"/>
    <w:uiPriority w:val="99"/>
    <w:rsid w:val="00BD1DC6"/>
    <w:pPr>
      <w:spacing w:after="160" w:line="240" w:lineRule="exact"/>
    </w:pPr>
    <w:rPr>
      <w:rFonts w:ascii="Verdana" w:hAnsi="Verdana" w:cs="Verdana"/>
      <w:sz w:val="20"/>
      <w:szCs w:val="20"/>
    </w:rPr>
  </w:style>
  <w:style w:type="paragraph" w:styleId="BodyText">
    <w:name w:val="Body Text"/>
    <w:basedOn w:val="Normal"/>
    <w:link w:val="BodyTextChar"/>
    <w:uiPriority w:val="99"/>
    <w:rsid w:val="000F6A7C"/>
    <w:pPr>
      <w:spacing w:after="0"/>
    </w:pPr>
    <w:rPr>
      <w:rFonts w:ascii=".VnTime" w:hAnsi=".VnTime" w:cs=".VnTime"/>
      <w:b/>
      <w:bCs/>
      <w:color w:val="000000"/>
      <w:spacing w:val="4"/>
      <w:sz w:val="28"/>
      <w:szCs w:val="28"/>
    </w:rPr>
  </w:style>
  <w:style w:type="character" w:customStyle="1" w:styleId="BodyTextChar">
    <w:name w:val="Body Text Char"/>
    <w:basedOn w:val="DefaultParagraphFont"/>
    <w:link w:val="BodyText"/>
    <w:uiPriority w:val="99"/>
    <w:locked/>
    <w:rsid w:val="000F6A7C"/>
    <w:rPr>
      <w:rFonts w:ascii=".VnTime" w:hAnsi=".VnTime" w:cs=".VnTime"/>
      <w:b/>
      <w:bCs/>
      <w:color w:val="000000"/>
      <w:spacing w:val="4"/>
      <w:sz w:val="20"/>
      <w:szCs w:val="20"/>
    </w:rPr>
  </w:style>
  <w:style w:type="paragraph" w:styleId="Footer">
    <w:name w:val="footer"/>
    <w:basedOn w:val="Normal"/>
    <w:link w:val="FooterChar"/>
    <w:uiPriority w:val="99"/>
    <w:rsid w:val="00E47B86"/>
    <w:pPr>
      <w:tabs>
        <w:tab w:val="center" w:pos="4320"/>
        <w:tab w:val="right" w:pos="8640"/>
      </w:tabs>
    </w:pPr>
  </w:style>
  <w:style w:type="character" w:customStyle="1" w:styleId="FooterChar">
    <w:name w:val="Footer Char"/>
    <w:basedOn w:val="DefaultParagraphFont"/>
    <w:link w:val="Footer"/>
    <w:uiPriority w:val="99"/>
    <w:semiHidden/>
    <w:locked/>
    <w:rsid w:val="00EB42F3"/>
    <w:rPr>
      <w:rFonts w:eastAsia="Times New Roman"/>
    </w:rPr>
  </w:style>
  <w:style w:type="character" w:styleId="PageNumber">
    <w:name w:val="page number"/>
    <w:basedOn w:val="DefaultParagraphFont"/>
    <w:uiPriority w:val="99"/>
    <w:rsid w:val="00E47B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29/Q%C4%90-TTg&amp;area=2&amp;type=0&amp;match=False&amp;vc=True&amp;lan=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2515</Words>
  <Characters>14338</Characters>
  <Application>Microsoft Office Word</Application>
  <DocSecurity>0</DocSecurity>
  <Lines>119</Lines>
  <Paragraphs>33</Paragraphs>
  <ScaleCrop>false</ScaleCrop>
  <Company>VPUB</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2017-09-27T03:28:00Z</cp:lastPrinted>
  <dcterms:created xsi:type="dcterms:W3CDTF">2017-10-10T08:43:00Z</dcterms:created>
  <dcterms:modified xsi:type="dcterms:W3CDTF">2017-10-10T08:43:00Z</dcterms:modified>
</cp:coreProperties>
</file>