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268"/>
        <w:gridCol w:w="6020"/>
      </w:tblGrid>
      <w:tr>
        <w:trPr>
          <w:trHeight w:val="1" w:hRule="atLeast"/>
          <w:jc w:val="left"/>
        </w:trPr>
        <w:tc>
          <w:tcPr>
            <w:tcW w:w="3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.VnTime" w:hAnsi=".VnTime" w:cs=".VnTime" w:eastAsia=".VnTime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.VnTime" w:hAnsi=".VnTime" w:cs=".VnTime" w:eastAsia=".VnTime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TỈNH QUẢNG BÌNH</w:t>
            </w:r>
          </w:p>
        </w:tc>
        <w:tc>
          <w:tcPr>
            <w:tcW w:w="6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Độc lập - Tự do - Hạnh phúc</w:t>
            </w:r>
          </w:p>
        </w:tc>
      </w:tr>
      <w:tr>
        <w:trPr>
          <w:trHeight w:val="1" w:hRule="atLeast"/>
          <w:jc w:val="left"/>
        </w:trPr>
        <w:tc>
          <w:tcPr>
            <w:tcW w:w="3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Số:  1637  /Q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Đ-UBND</w:t>
            </w:r>
          </w:p>
        </w:tc>
        <w:tc>
          <w:tcPr>
            <w:tcW w:w="6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7"/>
                <w:shd w:fill="auto" w:val="clear"/>
              </w:rPr>
              <w:t xml:space="preserve">Quảng Bình, ngày 15 tháng 5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7"/>
                <w:shd w:fill="auto" w:val="clear"/>
              </w:rPr>
              <w:t xml:space="preserve">ăm 2017</w:t>
            </w:r>
          </w:p>
        </w:tc>
      </w:tr>
    </w:tbl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8"/>
          <w:shd w:fill="auto" w:val="clear"/>
        </w:rPr>
      </w:pPr>
      <w:r>
        <w:rPr>
          <w:rFonts w:ascii="Times New Roman Bold" w:hAnsi="Times New Roman Bold" w:cs="Times New Roman Bold" w:eastAsia="Times New Roman Bold"/>
          <w:b/>
          <w:color w:val="auto"/>
          <w:spacing w:val="0"/>
          <w:position w:val="0"/>
          <w:sz w:val="28"/>
          <w:shd w:fill="auto" w:val="clear"/>
        </w:rPr>
        <w:t xml:space="preserve">Về việc chuyển mục </w:t>
      </w:r>
      <w:r>
        <w:rPr>
          <w:rFonts w:ascii="Times New Roman Bold" w:hAnsi="Times New Roman Bold" w:cs="Times New Roman Bold" w:eastAsia="Times New Roman Bold"/>
          <w:b/>
          <w:color w:val="auto"/>
          <w:spacing w:val="0"/>
          <w:position w:val="0"/>
          <w:sz w:val="28"/>
          <w:shd w:fill="auto" w:val="clear"/>
        </w:rPr>
        <w:t xml:space="preserve">đích sử dụng đất v</w:t>
      </w:r>
      <w:r>
        <w:rPr>
          <w:rFonts w:ascii="Times New Roman Bold" w:hAnsi="Times New Roman Bold" w:cs="Times New Roman Bold" w:eastAsia="Times New Roman Bold"/>
          <w:b/>
          <w:color w:val="auto"/>
          <w:spacing w:val="0"/>
          <w:position w:val="0"/>
          <w:sz w:val="28"/>
          <w:shd w:fill="auto" w:val="clear"/>
        </w:rPr>
        <w:t xml:space="preserve">à cho Công ty TNHH Th</w:t>
      </w:r>
      <w:r>
        <w:rPr>
          <w:rFonts w:ascii="Times New Roman Bold" w:hAnsi="Times New Roman Bold" w:cs="Times New Roman Bold" w:eastAsia="Times New Roman Bold"/>
          <w:b/>
          <w:color w:val="auto"/>
          <w:spacing w:val="0"/>
          <w:position w:val="0"/>
          <w:sz w:val="28"/>
          <w:shd w:fill="auto" w:val="clear"/>
        </w:rPr>
        <w:t xml:space="preserve">ương mại </w:t>
      </w:r>
      <w:r>
        <w:rPr>
          <w:rFonts w:ascii="Times New Roman Bold" w:hAnsi="Times New Roman Bold" w:cs="Times New Roman Bold" w:eastAsia="Times New Roman Bold"/>
          <w:b/>
          <w:color w:val="auto"/>
          <w:spacing w:val="-4"/>
          <w:position w:val="0"/>
          <w:sz w:val="28"/>
          <w:shd w:fill="auto" w:val="clear"/>
        </w:rPr>
        <w:t xml:space="preserve">tổng hợp Minh Khiêm thuê đất để thực hiện Dự án Cửa hàng xăng dầu số 8</w:t>
      </w:r>
      <w:r>
        <w:rPr>
          <w:rFonts w:ascii="Times New Roman Bold" w:hAnsi="Times New Roman Bold" w:cs="Times New Roman Bold" w:eastAsia="Times New Roman Bold"/>
          <w:b/>
          <w:color w:val="auto"/>
          <w:spacing w:val="0"/>
          <w:position w:val="0"/>
          <w:sz w:val="28"/>
          <w:shd w:fill="auto" w:val="clear"/>
        </w:rPr>
        <w:t xml:space="preserve">, Quảng Hợp tại x</w:t>
      </w:r>
      <w:r>
        <w:rPr>
          <w:rFonts w:ascii="Times New Roman Bold" w:hAnsi="Times New Roman Bold" w:cs="Times New Roman Bold" w:eastAsia="Times New Roman Bold"/>
          <w:b/>
          <w:color w:val="auto"/>
          <w:spacing w:val="0"/>
          <w:position w:val="0"/>
          <w:sz w:val="28"/>
          <w:shd w:fill="auto" w:val="clear"/>
        </w:rPr>
        <w:t xml:space="preserve">ã Quảng Hợp, huyện Quảng Trạch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UỶ BAN NHÂN DÂN TỈNH QUẢNG BÌNH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cứ Luật Tổ chức chính quyền địa phương 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 19 tháng 6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2015;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Đất đai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29 tháng 11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2013;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43/2014/NĐ-CP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chi tiết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một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của Luật Đất đai;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44/2014/NĐ-CP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về giá đất;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cứ Nghị định số 01/2017/NĐ-CP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 06 tháng 01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2017 của Chính phủ sửa đổi, bổ sung một số Nghị định quy định chi tiết thi 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ành Luật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Đất đai;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23/2006/NĐ-CP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03 tháng 3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2006 của Chính phủ về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Luật Bảo vệ và Phát triển rừng;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số 30/2014/TT-BTNMT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giao đất, cho thuê đất, chuyển mục đích sử dụng đất, thu hồi đất;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số 26/2015/TT-BNNPTNT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29 tháng 7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 của Bộ Nông nghiệp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Phát triển nông sửa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đổi, bổ sung một số điều của Thông tư số 24/2013/TT-BNNPTNT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06/5/2013 của Bộ Nông nghiệp và Phát triển nông thôn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về trồng rừng thay thế khi chuyển mục đích sử dụng rừng sang mục đích khác;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tịch số 88/2016/TTLT/BTC-BTNMT ngày 22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chính, Bộ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và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tự, thủ tục tiếp nhận, luân chuyển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xác định nghĩa vụ tài chính về đất đai của người sử dụng đất;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cứ Quyết định số 4265/QĐ-UBND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 31 tháng 12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2016 của UBND tỉnh về việc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ê duyệt kế hoạch sử dụng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đất năm 2017 huyện Quảng Trạch;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Quyết định số 1555QĐ-UBND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27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UBND tỉnh về việc chấp thuận chủ trương đầu tư Dự án: Cửa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àng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ăng dầu số 8, Quảng Hợp của công ty TNHH Thương mại tổng hợp Minh Khi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êm.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của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tại Tờ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số 226/TTr-TNMT ngày 04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2017,                                                </w:t>
      </w:r>
    </w:p>
    <w:p>
      <w:pPr>
        <w:spacing w:before="12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ĐỊNH: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1. </w:t>
      </w:r>
    </w:p>
    <w:p>
      <w:pPr>
        <w:numPr>
          <w:ilvl w:val="0"/>
          <w:numId w:val="15"/>
        </w:numPr>
        <w:tabs>
          <w:tab w:val="left" w:pos="0" w:leader="none"/>
          <w:tab w:val="left" w:pos="993" w:leader="none"/>
        </w:tabs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Chuyển mục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đích sử dụng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1.200,0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(Một ngh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 hai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mét vuông)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nông nghiệp (đất rừng sản xuất) tại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Quảng Hợp, huyện Quảng Trạch sang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phi nông nghiệp (đất thương mại, dịch vụ) theo quy hoạch, kế hoạch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duyệt.</w:t>
      </w:r>
    </w:p>
    <w:p>
      <w:pPr>
        <w:numPr>
          <w:ilvl w:val="0"/>
          <w:numId w:val="15"/>
        </w:numPr>
        <w:tabs>
          <w:tab w:val="left" w:pos="0" w:leader="none"/>
          <w:tab w:val="left" w:pos="993" w:leader="none"/>
        </w:tabs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Cho Công ty TNHH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tổng hợp Minh Khiêm (địa chỉ: Xóm Cồn, phường Quảng Thuận, thị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Ba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Đồn, tỉnh Quảng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ình) thuê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1.200,0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(Một nghìn hai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mét vuông)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chuyển mục đích tại Khoản 1 Điều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(trong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đó có 42,0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thuộc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lang ảo vệ an toàn giao thông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đường bộ) để sử dụng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mục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đích đất thương mại, dịch vụ (Thực hiện Dự án đầu tư Cửa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àng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ăng dầu số 8, Quảng Hợp).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Vị trí, kích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ước, ranh giới khu đất được xác định theo kết quả chỉnh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chính thửa đất số 1263 thuộc tờ bản đồ địa chính số 57,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Quảng Hợp do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lập ngày 16/3/2017, Sở Tài nguyên và Môi trường duyệt ngày 27/3/2017, kèm theo Quyết định này.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Thời hạn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Đến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27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2066.</w:t>
      </w:r>
    </w:p>
    <w:p>
      <w:pPr>
        <w:tabs>
          <w:tab w:val="left" w:pos="6720" w:leader="none"/>
        </w:tabs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Hình thức thuê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cho thuê đất trả tiền một lần cho cả thời gian thuê.</w:t>
        <w:tab/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Công ty TNHH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tổng hợp Minh Khiêm có trách nhiệm lập phương án trồng rừng thay thế diện tích khi chuyển mục đích sử dụng rừng sang mục đích khác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Sở Nông nghiệp và Phát triển nông thôn thẩm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định,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UBND tỉnh phê duyệt 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đúng quy định.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Đối với phần diện tích đất nằm trong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lang an toàn giao thông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đường bộ,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êu cầu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thực hiện đúng quy định của Luật giao thông đường bộ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Nghị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số 11/2010/NĐ-CP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24/02/2010 của Chính phủ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về quản lý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bảo vệ kết cấu hạ tầng giao thông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đường bộ, không được phép xây dựng công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đầu tư các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sản khác làm ảnh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ưởng đến an toàn giao thông và bảo vệ công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đường bộ.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Giao nhiệm vụ cho các cơ quan, tổ chức thực hiện các công việc sau đây: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Chủ trì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phương pháp định giá đất cụ thể để tính tiền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Trường hợp áp dụng phương pháp so sánh trực tiếp, thu nhập, chiết trừ, thặng dư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tổ chức lập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án giá đất gửi Hội đồng thẩm định giá đất tỉnh để thẩm định,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 Ủy ban nhân dân tỉnh phê duyệt giá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cụ thể; Trường hợp áp dụng phương pháp hệ số điều chỉnh giá đất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chỉ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chuyển thông tin địa chính để Cục Thuế xác định nghĩa vụ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cho Công ty TNHH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tổng hợp Minh Khiêm.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Thông báo cho Công ty TNHH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tổng hợp Minh Khiêm nộp phí và lệ phí theo quy định của pháp luật;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xác định cụ thể mốc giới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bàn giao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thực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địa; trao Giấy chứng nhận quyền sử dụng đất, quyền sở hữu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ở và tài sản khác gắn liền với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cho Công ty TNHH Thương mại tổng hợp Minh Khi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sau khi Công 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hoàn thành nghĩa vụ tài chính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định; tổ chức chỉnh lý hồ sơ địa chính.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Cục Thuế tỉnh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các khoản nghĩa vụ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và thông báo cho Công ty TNHH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tổng hợp Minh Khiêm thực hiện theo quy định của pháp luật.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 chỉnh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địa chính theo quy định.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Công ty TNHH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tổng hợp Minh Khiêm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có trách nhiệm lập phương án trồng rừng thay thế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Sở Nông nghiệp và Phát triển nông thôn thẩm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định,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duyệt. 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Sở Nông nghiệp và Phát triển nông thôn có trách nhiệm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dẫn chủ đầu tư lập phương án trồng rừng thay thế, thẩm định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UBND tỉnh phê duyệt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thực hiện trồng rừng thay thế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thực hiện các thủ tục chuyển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đổi mục đích sử dụng rừng theo đúng quy định.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có hiệu lực kể từ ngày ký.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Chánh V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òng UBND tỉnh, Giám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đốc các Sở: 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ường, Tài chính, Nông nghiệp và Phát triển nông thôn, Xây dựng; Cục trưởng Cục thuế; Chủ tịch UBND huyện Quảng Trạch; Chủ tịch UBND x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ã Quảng hợp; Giám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đốc Văn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ường; Giám đốc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Công ty TNHH Thương mại tổng hợp Minh Khiêm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và Thủ trưởng các sở, ban, ngành có liên quan chịu trách nhiệm thi hành quyết định này.</w:t>
      </w:r>
    </w:p>
    <w:p>
      <w:pPr>
        <w:spacing w:before="0" w:after="24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UBND tỉnh Quảng Bình chịu trách nhiệm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đưa 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lên Cổng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tử của UBND tỉnh./.</w:t>
      </w:r>
    </w:p>
    <w:tbl>
      <w:tblPr/>
      <w:tblGrid>
        <w:gridCol w:w="4669"/>
        <w:gridCol w:w="4619"/>
      </w:tblGrid>
      <w:tr>
        <w:trPr>
          <w:trHeight w:val="1134" w:hRule="auto"/>
          <w:jc w:val="left"/>
        </w:trPr>
        <w:tc>
          <w:tcPr>
            <w:tcW w:w="46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Điều 3;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CT, các PCT UBND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Trung tâm THCB – VPUBND tỉnh;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 VT,CVTNMT.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</w:t>
            </w:r>
          </w:p>
        </w:tc>
        <w:tc>
          <w:tcPr>
            <w:tcW w:w="46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TM. 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KT.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PHÓ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Đã ký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Lê Minh Ngân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.VnTime" w:hAnsi=".VnTime" w:cs=".VnTime" w:eastAsia=".VnTime"/>
          <w:color w:val="FF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