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1"/>
        <w:gridCol w:w="5953"/>
      </w:tblGrid>
      <w:tr w:rsidR="000D4621">
        <w:tblPrEx>
          <w:tblCellMar>
            <w:top w:w="0" w:type="dxa"/>
            <w:bottom w:w="0" w:type="dxa"/>
          </w:tblCellMar>
        </w:tblPrEx>
        <w:trPr>
          <w:trHeight w:val="1276"/>
        </w:trPr>
        <w:tc>
          <w:tcPr>
            <w:tcW w:w="3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D4621" w:rsidRDefault="00B572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ỦY BAN NHÂN DÂN</w:t>
            </w:r>
          </w:p>
          <w:p w:rsidR="000D4621" w:rsidRDefault="00B572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TỈNH QUẢNG BÌNH</w:t>
            </w:r>
          </w:p>
          <w:p w:rsidR="000D4621" w:rsidRDefault="00B57208">
            <w:pPr>
              <w:spacing w:before="12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922</w:t>
            </w:r>
            <w:r>
              <w:rPr>
                <w:rFonts w:ascii="Times New Roman" w:eastAsia="Times New Roman" w:hAnsi="Times New Roman" w:cs="Times New Roman"/>
                <w:sz w:val="28"/>
              </w:rPr>
              <w:t>/UBND-KTN</w:t>
            </w:r>
          </w:p>
          <w:p w:rsidR="000D4621" w:rsidRDefault="00B57208">
            <w:pPr>
              <w:spacing w:after="0" w:line="240" w:lineRule="auto"/>
              <w:jc w:val="center"/>
            </w:pPr>
            <w:r>
              <w:rPr>
                <w:rFonts w:ascii="Times New Roman" w:eastAsia="Times New Roman" w:hAnsi="Times New Roman" w:cs="Times New Roman"/>
                <w:sz w:val="24"/>
              </w:rPr>
              <w:t>V/v thực hiện Kết luận của Thủ tướng Chính phủ tại Hội nghị tổng kết công tác PCTT và TKCN năm 2016, triển khai nhiệm vụ năm 2017</w:t>
            </w:r>
          </w:p>
        </w:tc>
        <w:tc>
          <w:tcPr>
            <w:tcW w:w="59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D4621" w:rsidRDefault="00B57208">
            <w:pPr>
              <w:spacing w:after="0" w:line="240" w:lineRule="auto"/>
              <w:ind w:right="-108"/>
              <w:jc w:val="center"/>
              <w:rPr>
                <w:rFonts w:ascii="Times New Roman" w:eastAsia="Times New Roman" w:hAnsi="Times New Roman" w:cs="Times New Roman"/>
                <w:b/>
                <w:sz w:val="28"/>
              </w:rPr>
            </w:pPr>
            <w:r>
              <w:rPr>
                <w:rFonts w:ascii="Times New Roman" w:eastAsia="Times New Roman" w:hAnsi="Times New Roman" w:cs="Times New Roman"/>
                <w:b/>
                <w:sz w:val="28"/>
              </w:rPr>
              <w:t>CỘNG HÒA XÃ HỘI CHỦ NGHĨA VIỆT NAM</w:t>
            </w:r>
          </w:p>
          <w:p w:rsidR="000D4621" w:rsidRDefault="00B572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0D4621" w:rsidRDefault="00B57208">
            <w:pPr>
              <w:spacing w:before="240" w:after="0" w:line="240" w:lineRule="auto"/>
              <w:jc w:val="right"/>
            </w:pPr>
            <w:r>
              <w:rPr>
                <w:rFonts w:ascii="Times New Roman" w:eastAsia="Times New Roman" w:hAnsi="Times New Roman" w:cs="Times New Roman"/>
                <w:i/>
                <w:sz w:val="28"/>
              </w:rPr>
              <w:t xml:space="preserve">        Quảng Bình, ngày 26  tháng 5 năm 2017</w:t>
            </w:r>
          </w:p>
        </w:tc>
      </w:tr>
    </w:tbl>
    <w:p w:rsidR="000D4621" w:rsidRDefault="000D4621">
      <w:pPr>
        <w:spacing w:after="0" w:line="240" w:lineRule="auto"/>
        <w:rPr>
          <w:rFonts w:ascii="Times New Roman" w:eastAsia="Times New Roman" w:hAnsi="Times New Roman" w:cs="Times New Roman"/>
          <w:sz w:val="28"/>
        </w:rPr>
      </w:pPr>
    </w:p>
    <w:p w:rsidR="000D4621" w:rsidRDefault="000D4621">
      <w:pPr>
        <w:spacing w:after="0" w:line="240" w:lineRule="auto"/>
        <w:rPr>
          <w:rFonts w:ascii="Times New Roman" w:eastAsia="Times New Roman" w:hAnsi="Times New Roman" w:cs="Times New Roman"/>
          <w:sz w:val="28"/>
        </w:rPr>
      </w:pPr>
    </w:p>
    <w:p w:rsidR="000D4621" w:rsidRDefault="00B5720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Kính gửi:</w:t>
      </w:r>
      <w:r>
        <w:rPr>
          <w:rFonts w:ascii="Times New Roman" w:eastAsia="Times New Roman" w:hAnsi="Times New Roman" w:cs="Times New Roman"/>
          <w:sz w:val="28"/>
        </w:rPr>
        <w:tab/>
      </w:r>
    </w:p>
    <w:p w:rsidR="000D4621" w:rsidRDefault="00B57208">
      <w:pPr>
        <w:spacing w:before="60" w:after="0" w:line="240" w:lineRule="auto"/>
        <w:ind w:left="2160" w:firstLine="720"/>
        <w:rPr>
          <w:rFonts w:ascii="Times New Roman" w:eastAsia="Times New Roman" w:hAnsi="Times New Roman" w:cs="Times New Roman"/>
          <w:sz w:val="28"/>
        </w:rPr>
      </w:pPr>
      <w:r>
        <w:rPr>
          <w:rFonts w:ascii="Times New Roman" w:eastAsia="Times New Roman" w:hAnsi="Times New Roman" w:cs="Times New Roman"/>
          <w:sz w:val="28"/>
        </w:rPr>
        <w:t>- Các Sở, ban, ngành, đơn vị cấp tỉnh;</w:t>
      </w:r>
    </w:p>
    <w:p w:rsidR="000D4621" w:rsidRDefault="00B57208">
      <w:pPr>
        <w:spacing w:before="60"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UBND các huyện, thành phố, thị xã.</w:t>
      </w:r>
    </w:p>
    <w:p w:rsidR="000D4621" w:rsidRDefault="000D4621">
      <w:pPr>
        <w:spacing w:after="0" w:line="240" w:lineRule="auto"/>
        <w:jc w:val="both"/>
        <w:rPr>
          <w:rFonts w:ascii="Times New Roman" w:eastAsia="Times New Roman" w:hAnsi="Times New Roman" w:cs="Times New Roman"/>
          <w:sz w:val="28"/>
        </w:rPr>
      </w:pPr>
    </w:p>
    <w:p w:rsidR="000D4621" w:rsidRDefault="00B57208">
      <w:pPr>
        <w:spacing w:before="120"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Thực hiện Thông báo số 215/TB-VPCP ngày 08/5/2017 của Văn phòng </w:t>
      </w:r>
      <w:r>
        <w:rPr>
          <w:rFonts w:ascii="Times New Roman" w:eastAsia="Times New Roman" w:hAnsi="Times New Roman" w:cs="Times New Roman"/>
          <w:sz w:val="28"/>
        </w:rPr>
        <w:t xml:space="preserve">Chính phủ về việc thông báo ý kiến kết luận của Thủ tướng Chính phủ Nguyễn Xuân Phúc tại Hội nghị tổng kết công tác phòng chống thiên tai và tìm kiếm cứu nạn năm 2016, triển khai nhiệm vụ năm 2017; UBND tỉnh yêu cầu: </w:t>
      </w:r>
    </w:p>
    <w:p w:rsidR="000D4621" w:rsidRDefault="00B57208">
      <w:pPr>
        <w:spacing w:before="120" w:after="0" w:line="264"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Các sở,</w:t>
      </w:r>
      <w:r>
        <w:rPr>
          <w:rFonts w:ascii="Times New Roman" w:eastAsia="Times New Roman" w:hAnsi="Times New Roman" w:cs="Times New Roman"/>
          <w:spacing w:val="-4"/>
          <w:sz w:val="28"/>
        </w:rPr>
        <w:t xml:space="preserve"> ban, ngành, đơn vị và UBND các huyện, thành phố, thị xã:</w:t>
      </w:r>
      <w:r>
        <w:rPr>
          <w:rFonts w:ascii="Times New Roman" w:eastAsia="Times New Roman" w:hAnsi="Times New Roman" w:cs="Times New Roman"/>
          <w:sz w:val="28"/>
        </w:rPr>
        <w:t xml:space="preserve"> </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Tiếp tục quán triệt, phổ biến, tuyên truyền và triển khai thực hiện có hiệu quả Luật Phòng chống thiên tai; Chỉ thị số 03/CT-TTg ngày 03/02/2016 của Thủ tướng Chính phủ về việc tăng cường công tá</w:t>
      </w:r>
      <w:r>
        <w:rPr>
          <w:rFonts w:ascii="Times New Roman" w:eastAsia="Times New Roman" w:hAnsi="Times New Roman" w:cs="Times New Roman"/>
          <w:sz w:val="28"/>
        </w:rPr>
        <w:t>c phòng, chống thiên tai và tìm kiếm cứu nạn giai đoạn 2016 - 2020; Chỉ thị số 3199/CT-BNN-TCTL ngày 17/4/2014 của Bộ Nông nghiệp và Phát triển nông thôn về việc tăng cường công tác bảo đảm an toàn hồ chứa nước thủy lợi năm 2017.</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tổng kết, rút kinh nghiệm công tác phòng, chống lụt, bão và tìm kiếm cứu nạn năm 2016, trên cơ sở đó xây dựng phương án, nhiệm vụ năm 2017 sát với tình hình thực tế, có tính đến những yếu tố bất thường do biến đổi khí hậu; kiện toàn Ban Chỉ hu</w:t>
      </w:r>
      <w:r>
        <w:rPr>
          <w:rFonts w:ascii="Times New Roman" w:eastAsia="Times New Roman" w:hAnsi="Times New Roman" w:cs="Times New Roman"/>
          <w:sz w:val="28"/>
        </w:rPr>
        <w:t>y Phòng chống thiên tai và tim kiếm cứu nạn các cấp, phân công trách nhiệm cụ thể đối với từng thành viên.</w:t>
      </w:r>
    </w:p>
    <w:p w:rsidR="000D4621" w:rsidRDefault="00B57208">
      <w:pPr>
        <w:spacing w:before="120" w:after="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 Tiếp tục thực hiện Chiến lược quốc gia phòng, chống và giảm nhẹ thiên tai đến năm 2020, Đề án Quy hoạch tổng thể lĩnh vực tìm kiếm cứu n</w:t>
      </w:r>
      <w:r>
        <w:rPr>
          <w:rFonts w:ascii="Times New Roman" w:eastAsia="Times New Roman" w:hAnsi="Times New Roman" w:cs="Times New Roman"/>
          <w:sz w:val="28"/>
        </w:rPr>
        <w:t>ạn đến năm 2015, tầm nhìn đến năm 2020; Đề án “Nâng cao nhận thức cộng đồng và Quản lý rủi ro thiên tai dựa vào cộng đồng”</w:t>
      </w:r>
      <w:r>
        <w:rPr>
          <w:rFonts w:ascii="Times New Roman" w:eastAsia="Times New Roman" w:hAnsi="Times New Roman" w:cs="Times New Roman"/>
          <w:color w:val="000000"/>
          <w:sz w:val="28"/>
        </w:rPr>
        <w:t>.</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Văn phòng Thường trực Ban Chỉ huy Phòng chống thiên tai và tìm kiếm cứu nạn tỉnh: Tham mưu UBND tỉnh phân công các thành viên tổ </w:t>
      </w:r>
      <w:r>
        <w:rPr>
          <w:rFonts w:ascii="Times New Roman" w:eastAsia="Times New Roman" w:hAnsi="Times New Roman" w:cs="Times New Roman"/>
          <w:sz w:val="28"/>
        </w:rPr>
        <w:t>chức kiểm tra công tác chuẩn bị phòng, chống lụt, bão và tìm kiếm cứu nạn năm 2017 của các địa phương, đặc biệt là phương án phòng chống lụt bão cho đê điều, hồ đập, dân cư, bố trí vật tư, phương tiện, nhu yếu phẩm theo phương châm “bốn tại chỗ”; rà soát p</w:t>
      </w:r>
      <w:r>
        <w:rPr>
          <w:rFonts w:ascii="Times New Roman" w:eastAsia="Times New Roman" w:hAnsi="Times New Roman" w:cs="Times New Roman"/>
          <w:sz w:val="28"/>
        </w:rPr>
        <w:t xml:space="preserve">hương án, nhiệm vụ phòng chống thiên tai, tìm kiếm cứu nạn, tham mưu, báo cáo UBND tỉnh bổ sung, điều chỉnh cho phù hợp với tình hình thực tế. </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Sở Nông nghiệp và Phát triển nông thôn: </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phối hợp với Sở Công Thương, Công ty TNHH MTV Khai thác c</w:t>
      </w:r>
      <w:r>
        <w:rPr>
          <w:rFonts w:ascii="Times New Roman" w:eastAsia="Times New Roman" w:hAnsi="Times New Roman" w:cs="Times New Roman"/>
          <w:sz w:val="28"/>
        </w:rPr>
        <w:t>ông trình thủy lợi và UBND các huyện, thành phố, thị xã tổ chức kiểm tra đánh giá mức độ an toàn của từng hồ trước mùa mưa bão; chỉ đạo sửa chữa, xử lý sự cố để đảm bảo an toàn hồ chứa; kiểm tra vận hành thử cửa van, thiết bị phục vụ cho xả lũ, bố trí thiế</w:t>
      </w:r>
      <w:r>
        <w:rPr>
          <w:rFonts w:ascii="Times New Roman" w:eastAsia="Times New Roman" w:hAnsi="Times New Roman" w:cs="Times New Roman"/>
          <w:sz w:val="28"/>
        </w:rPr>
        <w:t xml:space="preserve">t bị dự phòng, đảm bảo công trình xả lũ vận hành bình thường trong mọi điều kiện. Đối với những hồ không đảm bảo </w:t>
      </w:r>
      <w:proofErr w:type="gramStart"/>
      <w:r>
        <w:rPr>
          <w:rFonts w:ascii="Times New Roman" w:eastAsia="Times New Roman" w:hAnsi="Times New Roman" w:cs="Times New Roman"/>
          <w:sz w:val="28"/>
        </w:rPr>
        <w:t>an</w:t>
      </w:r>
      <w:proofErr w:type="gramEnd"/>
      <w:r>
        <w:rPr>
          <w:rFonts w:ascii="Times New Roman" w:eastAsia="Times New Roman" w:hAnsi="Times New Roman" w:cs="Times New Roman"/>
          <w:sz w:val="28"/>
        </w:rPr>
        <w:t xml:space="preserve"> toàn phải thực hiện cắt giảm dung tích hoặc không trữ nước vào hồ trong mùa mưa bão. Chỉ đạo các chủ hồ, đơn vị quản lý, vận hành hồ phối hợ</w:t>
      </w:r>
      <w:r>
        <w:rPr>
          <w:rFonts w:ascii="Times New Roman" w:eastAsia="Times New Roman" w:hAnsi="Times New Roman" w:cs="Times New Roman"/>
          <w:sz w:val="28"/>
        </w:rPr>
        <w:t>p chặt chẽ với Ban Chỉ huy Phòng, chống lụt, bão và Tìm kiếm cứu nạn của địa phương trong việc xây dựng, phê duyệt phương án phòng, chống lụt, bão, đảm bảo an toàn hồ và hạ du; tổ chức diễn tập vận hành xả lũ (đối với những hồ có ảnh hưởng lớn đến dân cư k</w:t>
      </w:r>
      <w:r>
        <w:rPr>
          <w:rFonts w:ascii="Times New Roman" w:eastAsia="Times New Roman" w:hAnsi="Times New Roman" w:cs="Times New Roman"/>
          <w:sz w:val="28"/>
        </w:rPr>
        <w:t>hi xả lũ) để kiểm tra công tác phối hợp, thông báo, cảnh báo, sơ tán dân; thực hiện vận hành các hồ chứa theo quy trình đã được cấp thẩm quyền phê duyệt và cung cấp kịp thời, đầy đủ thông tin liên quan đến vận hành hồ chứa theo quy định.</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Kiểm tra, đôn đố</w:t>
      </w:r>
      <w:r>
        <w:rPr>
          <w:rFonts w:ascii="Times New Roman" w:eastAsia="Times New Roman" w:hAnsi="Times New Roman" w:cs="Times New Roman"/>
          <w:sz w:val="28"/>
        </w:rPr>
        <w:t xml:space="preserve">c các địa phương hoàn thành việc tu bổ, duy tu bảo dưỡng đê điều trước mùa mưa bão, đẩy nhanh tiến độ thực hiện chương trình nâng cấp đê sông, đê biển. Chỉ đạo, hướng dẫn địa phương xây dựng, phê duyệt phương án bảo vệ đê điều, dân cư trong các tình huống </w:t>
      </w:r>
      <w:r>
        <w:rPr>
          <w:rFonts w:ascii="Times New Roman" w:eastAsia="Times New Roman" w:hAnsi="Times New Roman" w:cs="Times New Roman"/>
          <w:sz w:val="28"/>
        </w:rPr>
        <w:t>thiên tai, bảo vệ các trọng điểm xung yếu; quản lý tàu thuyền hoạt động thủy sản, nắm chắc số lượng tàu thuyền hoạt động trên biển, nhất là tàu thuyền đánh bắt xa bờ; xây dựng phương án ứng phó với hạn hán, đảm bảo nguồn nước cho vụ Hè Thu năm 2017.</w:t>
      </w:r>
    </w:p>
    <w:p w:rsidR="000D4621" w:rsidRDefault="00B57208">
      <w:pPr>
        <w:spacing w:before="120" w:after="0" w:line="264"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Phối</w:t>
      </w:r>
      <w:r>
        <w:rPr>
          <w:rFonts w:ascii="Times New Roman" w:eastAsia="Times New Roman" w:hAnsi="Times New Roman" w:cs="Times New Roman"/>
          <w:spacing w:val="-2"/>
          <w:sz w:val="28"/>
        </w:rPr>
        <w:t xml:space="preserve"> hợp với các đơn vị, địa phương liên quan kiểm tra, đánh giá mức độ an toàn của đê điều, hồ đập, thiết bị phục vụ cho xả lũ, phương tiện, vật tư dự phòng để chủ động ứng phó khi có sự cố và đảm bảo an toàn công trình, vùng hạ du.</w:t>
      </w:r>
    </w:p>
    <w:p w:rsidR="000D4621" w:rsidRDefault="00B57208">
      <w:pPr>
        <w:spacing w:before="120" w:after="0" w:line="264"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Phối hợp với UBND các hu</w:t>
      </w:r>
      <w:r>
        <w:rPr>
          <w:rFonts w:ascii="Times New Roman" w:eastAsia="Times New Roman" w:hAnsi="Times New Roman" w:cs="Times New Roman"/>
          <w:spacing w:val="-2"/>
          <w:sz w:val="28"/>
        </w:rPr>
        <w:t xml:space="preserve">yện, thành phố, thị xã rà soát quy hoạch, chuyển đổi sản xuất phù hợp với điều kiện từng vùng, giảm thiểu tác động của thiên </w:t>
      </w:r>
      <w:proofErr w:type="gramStart"/>
      <w:r>
        <w:rPr>
          <w:rFonts w:ascii="Times New Roman" w:eastAsia="Times New Roman" w:hAnsi="Times New Roman" w:cs="Times New Roman"/>
          <w:spacing w:val="-2"/>
          <w:sz w:val="28"/>
        </w:rPr>
        <w:t>tai</w:t>
      </w:r>
      <w:proofErr w:type="gramEnd"/>
      <w:r>
        <w:rPr>
          <w:rFonts w:ascii="Times New Roman" w:eastAsia="Times New Roman" w:hAnsi="Times New Roman" w:cs="Times New Roman"/>
          <w:spacing w:val="-2"/>
          <w:sz w:val="28"/>
        </w:rPr>
        <w:t>.</w:t>
      </w:r>
    </w:p>
    <w:p w:rsidR="000D4621" w:rsidRDefault="00B57208">
      <w:pPr>
        <w:spacing w:before="120" w:after="0" w:line="264"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4. Sở Kế hoạch và Đầu tư tham mưu UBND tỉnh triển khai lồng ghép nội dung phòng chống thiên tai vào quy hoạch, kế hoạch phát </w:t>
      </w:r>
      <w:r>
        <w:rPr>
          <w:rFonts w:ascii="Times New Roman" w:eastAsia="Times New Roman" w:hAnsi="Times New Roman" w:cs="Times New Roman"/>
          <w:sz w:val="28"/>
        </w:rPr>
        <w:t>triển kinh tế xã hội của địa phương, nhất là phòng chống lụt, bão, hạn hán.</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Ủy ban nhân dân các huyện, thành phố, thị xã:</w:t>
      </w:r>
    </w:p>
    <w:p w:rsidR="000D4621" w:rsidRDefault="00B57208">
      <w:pPr>
        <w:spacing w:before="120" w:after="0" w:line="264"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4"/>
          <w:shd w:val="clear" w:color="auto" w:fill="FFFFFF"/>
        </w:rPr>
        <w:tab/>
        <w:t xml:space="preserve">- </w:t>
      </w:r>
      <w:r>
        <w:rPr>
          <w:rFonts w:ascii="Times New Roman" w:eastAsia="Times New Roman" w:hAnsi="Times New Roman" w:cs="Times New Roman"/>
          <w:sz w:val="28"/>
          <w:shd w:val="clear" w:color="auto" w:fill="FFFFFF"/>
        </w:rPr>
        <w:t>Khẩn trương xây dựng Kế hoạch Phòng chống thiên tai lồng ghép vào Kế hoạch phát triển triển kinh tế xã hội của đ</w:t>
      </w:r>
      <w:r>
        <w:rPr>
          <w:rFonts w:ascii="Times New Roman" w:eastAsia="Times New Roman" w:hAnsi="Times New Roman" w:cs="Times New Roman"/>
          <w:sz w:val="28"/>
          <w:shd w:val="clear" w:color="auto" w:fill="FFFFFF"/>
        </w:rPr>
        <w:t>ịa phương, nhất là phòng chống bão, lụt, hán hán (đối với địa phương chưa xây dựng)</w:t>
      </w:r>
      <w:proofErr w:type="gramStart"/>
      <w:r>
        <w:rPr>
          <w:rFonts w:ascii="Times New Roman" w:eastAsia="Times New Roman" w:hAnsi="Times New Roman" w:cs="Times New Roman"/>
          <w:sz w:val="28"/>
          <w:shd w:val="clear" w:color="auto" w:fill="FFFFFF"/>
        </w:rPr>
        <w:t>;ra</w:t>
      </w:r>
      <w:proofErr w:type="gramEnd"/>
      <w:r>
        <w:rPr>
          <w:rFonts w:ascii="Times New Roman" w:eastAsia="Times New Roman" w:hAnsi="Times New Roman" w:cs="Times New Roman"/>
          <w:sz w:val="28"/>
          <w:shd w:val="clear" w:color="auto" w:fill="FFFFFF"/>
        </w:rPr>
        <w:t>̀ soát phương án, nhiệm vụ phòng chống thiên tai và tìm kiếm cứu nạn phù hợp với thực tế địa phương; xây dựng phương án ứng phó với các l</w:t>
      </w:r>
      <w:r>
        <w:rPr>
          <w:rFonts w:ascii="Times New Roman" w:eastAsia="Times New Roman" w:hAnsi="Times New Roman" w:cs="Times New Roman"/>
          <w:sz w:val="28"/>
          <w:shd w:val="clear" w:color="auto" w:fill="FFFFFF"/>
        </w:rPr>
        <w:t>oại hình thiên tai trên địa bàn theo các cấp độ rủi ro thiên tai.</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FFFFFF"/>
          <w:sz w:val="28"/>
        </w:rPr>
        <w:t>‘</w:t>
      </w:r>
      <w:r>
        <w:rPr>
          <w:rFonts w:ascii="Times New Roman" w:eastAsia="Times New Roman" w:hAnsi="Times New Roman" w:cs="Times New Roman"/>
          <w:sz w:val="28"/>
        </w:rPr>
        <w:t>- Rà soát, cập nhật, xác định những khu vực nguy hiểm (chú trọng các khu vực xung yếu ngập lụt bởi nước biển dâng do bão mạnh, siêu bão; các khu vực dân c</w:t>
      </w:r>
      <w:r>
        <w:rPr>
          <w:rFonts w:ascii="Times New Roman" w:eastAsia="Times New Roman" w:hAnsi="Times New Roman" w:cs="Times New Roman"/>
          <w:sz w:val="28"/>
        </w:rPr>
        <w:t>ư sinh sống tại vùng đồi núi có nguy cơ sạt lở đất, lũ quét; các khu vực thoát lũ ở hạ lưu các hồ chứa...) ảnh hưởng khi xảy ra thiên tai để đưa vào kế hoạch, phương án phòng chống thiên tai của địa phương; chủ động di dời dân cư ra khỏi các khu vực có ngu</w:t>
      </w:r>
      <w:r>
        <w:rPr>
          <w:rFonts w:ascii="Times New Roman" w:eastAsia="Times New Roman" w:hAnsi="Times New Roman" w:cs="Times New Roman"/>
          <w:sz w:val="28"/>
        </w:rPr>
        <w:t>y cơ chịu ảnh hưởng thiên tai, đặc biệt tại khu vực nguy cơ cao xảy ra lũ quét, sạt lở đất.</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FFFFFF"/>
          <w:sz w:val="28"/>
        </w:rPr>
        <w:t>‘</w:t>
      </w:r>
      <w:r>
        <w:rPr>
          <w:rFonts w:ascii="Times New Roman" w:eastAsia="Times New Roman" w:hAnsi="Times New Roman" w:cs="Times New Roman"/>
          <w:sz w:val="28"/>
        </w:rPr>
        <w:t xml:space="preserve">- Hoàn thành việc tu bổ, duy tu bảo dưỡng hệ thống đê, kè, cống trên địa bàn trước mùa mưa </w:t>
      </w:r>
      <w:proofErr w:type="gramStart"/>
      <w:r>
        <w:rPr>
          <w:rFonts w:ascii="Times New Roman" w:eastAsia="Times New Roman" w:hAnsi="Times New Roman" w:cs="Times New Roman"/>
          <w:sz w:val="28"/>
        </w:rPr>
        <w:t>lũ</w:t>
      </w:r>
      <w:proofErr w:type="gramEnd"/>
      <w:r>
        <w:rPr>
          <w:rFonts w:ascii="Times New Roman" w:eastAsia="Times New Roman" w:hAnsi="Times New Roman" w:cs="Times New Roman"/>
          <w:sz w:val="28"/>
        </w:rPr>
        <w:t>; huy động các nguồn lực đẩy nhanh tiến độ các dự án phòng, chống lũ l</w:t>
      </w:r>
      <w:r>
        <w:rPr>
          <w:rFonts w:ascii="Times New Roman" w:eastAsia="Times New Roman" w:hAnsi="Times New Roman" w:cs="Times New Roman"/>
          <w:sz w:val="28"/>
        </w:rPr>
        <w:t xml:space="preserve">ụt, ngập úng, củng cố nâng cấp đê điều. Kiểm tra, đánh giá hiện trạng đê, kè, cống, xây dựng phương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bảo vệ các khu vực trọng điểm, xung yếu; bố trí lực lượng, vật tư, phương tiện sẵn sàng cứu hộ đê khi xảy ra sự cố trong mùa mưa lũ.</w:t>
      </w:r>
    </w:p>
    <w:p w:rsidR="000D4621" w:rsidRDefault="00B57208">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FFFFFF"/>
          <w:sz w:val="28"/>
        </w:rPr>
        <w:t>‘</w:t>
      </w:r>
      <w:r>
        <w:rPr>
          <w:rFonts w:ascii="Times New Roman" w:eastAsia="Times New Roman" w:hAnsi="Times New Roman" w:cs="Times New Roman"/>
          <w:sz w:val="28"/>
        </w:rPr>
        <w:t>- Các huyện, thành phố, thị xã ven biển tiếp tục tổ chức đăng ký, đăng kiểm tàu thuyền đánh bắt hải sản theo phân cấp; chỉ đạo các phòng, ban, địa phương liên quan phối hợp với Chi cục Thuỷ sản, các đồn Biên phòng đóng trên địa bàn kiểm tra chặt chẽ việc t</w:t>
      </w:r>
      <w:r>
        <w:rPr>
          <w:rFonts w:ascii="Times New Roman" w:eastAsia="Times New Roman" w:hAnsi="Times New Roman" w:cs="Times New Roman"/>
          <w:sz w:val="28"/>
        </w:rPr>
        <w:t xml:space="preserve">rang bị, thiết bị thông tin liên lạc, phao cứu sinh và thiết bị đảm bảo an toàn cho ngư dân khi có bão, thời tiết nguy hiểm.  </w:t>
      </w:r>
    </w:p>
    <w:p w:rsidR="000D4621" w:rsidRDefault="00B57208">
      <w:pPr>
        <w:spacing w:before="120" w:after="0" w:line="264" w:lineRule="auto"/>
        <w:ind w:firstLine="72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color w:val="FFFFFF"/>
          <w:spacing w:val="-4"/>
          <w:sz w:val="28"/>
          <w:shd w:val="clear" w:color="auto" w:fill="FFFFFF"/>
        </w:rPr>
        <w:t>‘</w:t>
      </w:r>
      <w:r>
        <w:rPr>
          <w:rFonts w:ascii="Times New Roman" w:eastAsia="Times New Roman" w:hAnsi="Times New Roman" w:cs="Times New Roman"/>
          <w:spacing w:val="-4"/>
          <w:sz w:val="28"/>
          <w:shd w:val="clear" w:color="auto" w:fill="FFFFFF"/>
        </w:rPr>
        <w:t>- Chỉ đạo UBND cấp xã, các đơn vị thuộc địa phương quản lý phối hợp với các đơn vị quản lý công trình thủy lợi trên địa bàn triể</w:t>
      </w:r>
      <w:r>
        <w:rPr>
          <w:rFonts w:ascii="Times New Roman" w:eastAsia="Times New Roman" w:hAnsi="Times New Roman" w:cs="Times New Roman"/>
          <w:spacing w:val="-4"/>
          <w:sz w:val="28"/>
          <w:shd w:val="clear" w:color="auto" w:fill="FFFFFF"/>
        </w:rPr>
        <w:t xml:space="preserve">n khai thực hiện </w:t>
      </w:r>
      <w:proofErr w:type="gramStart"/>
      <w:r>
        <w:rPr>
          <w:rFonts w:ascii="Times New Roman" w:eastAsia="Times New Roman" w:hAnsi="Times New Roman" w:cs="Times New Roman"/>
          <w:spacing w:val="-4"/>
          <w:sz w:val="28"/>
          <w:shd w:val="clear" w:color="auto" w:fill="FFFFFF"/>
        </w:rPr>
        <w:t>theo</w:t>
      </w:r>
      <w:proofErr w:type="gramEnd"/>
      <w:r>
        <w:rPr>
          <w:rFonts w:ascii="Times New Roman" w:eastAsia="Times New Roman" w:hAnsi="Times New Roman" w:cs="Times New Roman"/>
          <w:spacing w:val="-4"/>
          <w:sz w:val="28"/>
          <w:shd w:val="clear" w:color="auto" w:fill="FFFFFF"/>
        </w:rPr>
        <w:t xml:space="preserve"> phương án phòng chống hạn và xâm nhập mặn phục vụ sản xuất nông nghiệp và nguồn nước sinh hoạt cho nhân dân.</w:t>
      </w:r>
      <w:r>
        <w:rPr>
          <w:rFonts w:ascii="Arial" w:eastAsia="Arial" w:hAnsi="Arial" w:cs="Arial"/>
          <w:color w:val="333333"/>
          <w:spacing w:val="-4"/>
          <w:sz w:val="21"/>
          <w:shd w:val="clear" w:color="auto" w:fill="FFFFFF"/>
        </w:rPr>
        <w:t xml:space="preserve"> </w:t>
      </w:r>
      <w:r>
        <w:rPr>
          <w:rFonts w:ascii="Times New Roman" w:eastAsia="Times New Roman" w:hAnsi="Times New Roman" w:cs="Times New Roman"/>
          <w:spacing w:val="-4"/>
          <w:sz w:val="28"/>
          <w:shd w:val="clear" w:color="auto" w:fill="FFFFFF"/>
        </w:rPr>
        <w:t xml:space="preserve">Chủ động bố trí lực lượng hỗ trợ các đơn vị quản lý hồ chứa thủy lợi trên địa bàn quản lý thực hiện công tác ứng cứu, cứu hộ </w:t>
      </w:r>
      <w:r>
        <w:rPr>
          <w:rFonts w:ascii="Times New Roman" w:eastAsia="Times New Roman" w:hAnsi="Times New Roman" w:cs="Times New Roman"/>
          <w:spacing w:val="-4"/>
          <w:sz w:val="28"/>
          <w:shd w:val="clear" w:color="auto" w:fill="FFFFFF"/>
        </w:rPr>
        <w:t xml:space="preserve">công trình hồ chứa khi có sự cố mất </w:t>
      </w:r>
      <w:proofErr w:type="gramStart"/>
      <w:r>
        <w:rPr>
          <w:rFonts w:ascii="Times New Roman" w:eastAsia="Times New Roman" w:hAnsi="Times New Roman" w:cs="Times New Roman"/>
          <w:spacing w:val="-4"/>
          <w:sz w:val="28"/>
          <w:shd w:val="clear" w:color="auto" w:fill="FFFFFF"/>
        </w:rPr>
        <w:t>an</w:t>
      </w:r>
      <w:proofErr w:type="gramEnd"/>
      <w:r>
        <w:rPr>
          <w:rFonts w:ascii="Times New Roman" w:eastAsia="Times New Roman" w:hAnsi="Times New Roman" w:cs="Times New Roman"/>
          <w:spacing w:val="-4"/>
          <w:sz w:val="28"/>
          <w:shd w:val="clear" w:color="auto" w:fill="FFFFFF"/>
        </w:rPr>
        <w:t xml:space="preserve"> toàn công trình hồ đập do thiên tai gây ra.</w:t>
      </w:r>
    </w:p>
    <w:p w:rsidR="000D4621" w:rsidRDefault="00B57208">
      <w:pPr>
        <w:spacing w:before="120" w:after="0" w:line="264" w:lineRule="auto"/>
        <w:jc w:val="both"/>
        <w:rPr>
          <w:rFonts w:ascii="Times New Roman" w:eastAsia="Times New Roman" w:hAnsi="Times New Roman" w:cs="Times New Roman"/>
          <w:sz w:val="28"/>
        </w:rPr>
      </w:pPr>
      <w:r>
        <w:rPr>
          <w:rFonts w:ascii=".VnTime" w:eastAsia=".VnTime" w:hAnsi=".VnTime" w:cs=".VnTime"/>
          <w:sz w:val="28"/>
        </w:rPr>
        <w:lastRenderedPageBreak/>
        <w:tab/>
      </w:r>
      <w:proofErr w:type="gramStart"/>
      <w:r>
        <w:rPr>
          <w:rFonts w:ascii="Times New Roman" w:eastAsia="Times New Roman" w:hAnsi="Times New Roman" w:cs="Times New Roman"/>
          <w:sz w:val="28"/>
        </w:rPr>
        <w:t>Yêu cầu các Sở, ban, ngành đơn vị, địa phương nghiêm túc thực hiện.</w:t>
      </w:r>
      <w:proofErr w:type="gramEnd"/>
      <w:r>
        <w:rPr>
          <w:rFonts w:ascii="Times New Roman" w:eastAsia="Times New Roman" w:hAnsi="Times New Roman" w:cs="Times New Roman"/>
          <w:sz w:val="28"/>
        </w:rPr>
        <w:t xml:space="preserve"> Giao Văn phòng Thường trực Ban Chỉ huy Ph</w:t>
      </w:r>
      <w:r>
        <w:rPr>
          <w:rFonts w:ascii="Times New Roman" w:eastAsia="Times New Roman" w:hAnsi="Times New Roman" w:cs="Times New Roman"/>
          <w:sz w:val="28"/>
        </w:rPr>
        <w:t>òng chống thiên tai và tìm kiếm cứu nạn ngoài những nội dung công việc được giao, kiểm tra, đôn đốc các đơn vị, địa phương thực hiện; tổng hợp, báo cáo UBND tỉnh tình hình thực hiện./.</w:t>
      </w:r>
    </w:p>
    <w:p w:rsidR="000D4621" w:rsidRDefault="00B57208">
      <w:pPr>
        <w:spacing w:after="0" w:line="340" w:lineRule="auto"/>
        <w:jc w:val="both"/>
        <w:rPr>
          <w:rFonts w:ascii="Times New Roman" w:eastAsia="Times New Roman" w:hAnsi="Times New Roman" w:cs="Times New Roman"/>
          <w:b/>
          <w:sz w:val="28"/>
        </w:rPr>
      </w:pPr>
      <w:r>
        <w:rPr>
          <w:rFonts w:ascii=".VnTime" w:eastAsia=".VnTime" w:hAnsi=".VnTime" w:cs=".VnTime"/>
          <w:b/>
          <w:sz w:val="28"/>
        </w:rPr>
        <w:tab/>
      </w:r>
      <w:r>
        <w:rPr>
          <w:rFonts w:ascii=".VnTime" w:eastAsia=".VnTime" w:hAnsi=".VnTime" w:cs=".VnTime"/>
          <w:b/>
          <w:sz w:val="28"/>
        </w:rPr>
        <w:tab/>
      </w:r>
      <w:r>
        <w:rPr>
          <w:rFonts w:ascii=".VnTime" w:eastAsia=".VnTime" w:hAnsi=".VnTime" w:cs=".VnTime"/>
          <w:b/>
          <w:sz w:val="28"/>
        </w:rPr>
        <w:tab/>
      </w:r>
      <w:r>
        <w:rPr>
          <w:rFonts w:ascii=".VnTime" w:eastAsia=".VnTime" w:hAnsi=".VnTime" w:cs=".VnTime"/>
          <w:b/>
          <w:sz w:val="28"/>
        </w:rPr>
        <w:tab/>
      </w:r>
      <w:r>
        <w:rPr>
          <w:rFonts w:ascii=".VnTime" w:eastAsia=".VnTime" w:hAnsi=".VnTime" w:cs=".VnTime"/>
          <w:b/>
          <w:sz w:val="28"/>
        </w:rPr>
        <w:tab/>
      </w:r>
      <w:r>
        <w:rPr>
          <w:rFonts w:ascii=".VnTime" w:eastAsia=".VnTime" w:hAnsi=".VnTime" w:cs=".VnTime"/>
          <w:b/>
          <w:sz w:val="28"/>
        </w:rPr>
        <w:tab/>
        <w:t xml:space="preserve">                  </w:t>
      </w:r>
      <w:r>
        <w:rPr>
          <w:rFonts w:ascii="Times New Roman" w:eastAsia="Times New Roman" w:hAnsi="Times New Roman" w:cs="Times New Roman"/>
          <w:b/>
          <w:sz w:val="28"/>
        </w:rPr>
        <w:t>KT. CHỦ TỊCH</w:t>
      </w:r>
    </w:p>
    <w:p w:rsidR="000D4621" w:rsidRDefault="00B57208">
      <w:pPr>
        <w:spacing w:after="0" w:line="340" w:lineRule="auto"/>
        <w:jc w:val="both"/>
        <w:rPr>
          <w:rFonts w:ascii="Times New Roman" w:eastAsia="Times New Roman" w:hAnsi="Times New Roman" w:cs="Times New Roman"/>
          <w:sz w:val="28"/>
        </w:rPr>
      </w:pPr>
      <w:r>
        <w:rPr>
          <w:rFonts w:ascii="Times New Roman" w:eastAsia="Times New Roman" w:hAnsi="Times New Roman" w:cs="Times New Roman"/>
          <w:b/>
          <w:i/>
        </w:rPr>
        <w:t>Nơi nhận:</w:t>
      </w:r>
      <w:r>
        <w:rPr>
          <w:rFonts w:ascii="Times New Roman" w:eastAsia="Times New Roman" w:hAnsi="Times New Roman" w:cs="Times New Roman"/>
          <w:b/>
          <w:sz w:val="24"/>
        </w:rPr>
        <w:tab/>
      </w:r>
      <w:r>
        <w:rPr>
          <w:rFonts w:ascii=".VnTime" w:eastAsia=".VnTime" w:hAnsi=".VnTime" w:cs=".VnTime"/>
          <w:b/>
          <w:sz w:val="24"/>
        </w:rPr>
        <w:tab/>
      </w:r>
      <w:r>
        <w:rPr>
          <w:rFonts w:ascii=".VnTime" w:eastAsia=".VnTime" w:hAnsi=".VnTime" w:cs=".VnTime"/>
          <w:b/>
          <w:sz w:val="24"/>
        </w:rPr>
        <w:tab/>
      </w:r>
      <w:r>
        <w:rPr>
          <w:rFonts w:ascii=".VnTime" w:eastAsia=".VnTime" w:hAnsi=".VnTime" w:cs=".VnTime"/>
          <w:b/>
          <w:sz w:val="24"/>
        </w:rPr>
        <w:tab/>
      </w:r>
      <w:r>
        <w:rPr>
          <w:rFonts w:ascii=".VnTime" w:eastAsia=".VnTime" w:hAnsi=".VnTime" w:cs=".VnTime"/>
          <w:b/>
          <w:sz w:val="24"/>
        </w:rPr>
        <w:tab/>
      </w:r>
      <w:r>
        <w:rPr>
          <w:rFonts w:ascii=".VnTime" w:eastAsia=".VnTime" w:hAnsi=".VnTime" w:cs=".VnTime"/>
          <w:b/>
          <w:sz w:val="24"/>
        </w:rPr>
        <w:tab/>
        <w:t xml:space="preserve">            </w:t>
      </w:r>
      <w:r>
        <w:rPr>
          <w:rFonts w:ascii=".VnTime" w:eastAsia=".VnTime" w:hAnsi=".VnTime" w:cs=".VnTime"/>
          <w:b/>
          <w:sz w:val="8"/>
        </w:rPr>
        <w:t xml:space="preserve"> </w:t>
      </w:r>
      <w:r>
        <w:rPr>
          <w:rFonts w:ascii="Times New Roman" w:eastAsia="Times New Roman" w:hAnsi="Times New Roman" w:cs="Times New Roman"/>
          <w:b/>
          <w:sz w:val="28"/>
        </w:rPr>
        <w:t>PHÓ CHỦ TỊCH</w:t>
      </w:r>
    </w:p>
    <w:p w:rsidR="000D4621" w:rsidRDefault="00B572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trên;</w:t>
      </w:r>
    </w:p>
    <w:p w:rsidR="000D4621" w:rsidRDefault="00B572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Chủ tịch, các PCT UBND tỉnh;</w:t>
      </w:r>
    </w:p>
    <w:p w:rsidR="000D4621" w:rsidRDefault="00B572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Lãnh đạo VP UBND tỉnh;                                                                        Đã ký</w:t>
      </w:r>
    </w:p>
    <w:p w:rsidR="000D4621" w:rsidRDefault="00B572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Lưu VT, CVNN.</w:t>
      </w:r>
    </w:p>
    <w:p w:rsidR="000D4621" w:rsidRDefault="00B57208">
      <w:pPr>
        <w:spacing w:after="0" w:line="240" w:lineRule="auto"/>
        <w:ind w:left="5040" w:firstLine="72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0D4621" w:rsidRDefault="00B57208">
      <w:pPr>
        <w:spacing w:after="0" w:line="240" w:lineRule="auto"/>
        <w:ind w:left="5040" w:firstLine="720"/>
        <w:rPr>
          <w:rFonts w:ascii="Times New Roman" w:eastAsia="Times New Roman" w:hAnsi="Times New Roman" w:cs="Times New Roman"/>
          <w:b/>
          <w:sz w:val="28"/>
        </w:rPr>
      </w:pPr>
      <w:r>
        <w:rPr>
          <w:rFonts w:ascii="Times New Roman" w:eastAsia="Times New Roman" w:hAnsi="Times New Roman" w:cs="Times New Roman"/>
          <w:b/>
          <w:sz w:val="28"/>
        </w:rPr>
        <w:t xml:space="preserve">       Lê Minh Ngân</w:t>
      </w:r>
      <w:r>
        <w:rPr>
          <w:rFonts w:ascii=".VnTime" w:eastAsia=".VnTime" w:hAnsi=".VnTime" w:cs=".VnTime"/>
          <w:sz w:val="24"/>
        </w:rPr>
        <w:t xml:space="preserve">                                                         </w:t>
      </w:r>
      <w:r>
        <w:rPr>
          <w:rFonts w:ascii=".VnTime" w:eastAsia=".VnTime" w:hAnsi=".VnTime" w:cs=".VnTime"/>
          <w:sz w:val="24"/>
        </w:rPr>
        <w:t xml:space="preserve">                                                </w:t>
      </w:r>
    </w:p>
    <w:p w:rsidR="000D4621" w:rsidRDefault="000D4621">
      <w:pPr>
        <w:spacing w:after="0" w:line="240" w:lineRule="auto"/>
        <w:rPr>
          <w:rFonts w:ascii="Times New Roman" w:eastAsia="Times New Roman" w:hAnsi="Times New Roman" w:cs="Times New Roman"/>
          <w:sz w:val="28"/>
        </w:rPr>
      </w:pPr>
    </w:p>
    <w:p w:rsidR="000D4621" w:rsidRDefault="000D4621">
      <w:pPr>
        <w:spacing w:after="0" w:line="380" w:lineRule="auto"/>
        <w:ind w:firstLine="720"/>
        <w:jc w:val="both"/>
        <w:rPr>
          <w:rFonts w:ascii="Times New Roman" w:eastAsia="Times New Roman" w:hAnsi="Times New Roman" w:cs="Times New Roman"/>
          <w:sz w:val="28"/>
        </w:rPr>
      </w:pPr>
    </w:p>
    <w:sectPr w:rsidR="000D4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D4621"/>
    <w:rsid w:val="000D4621"/>
    <w:rsid w:val="00B5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2017-07-03T08:29:00Z</dcterms:created>
  <dcterms:modified xsi:type="dcterms:W3CDTF">2017-07-03T08:29:00Z</dcterms:modified>
</cp:coreProperties>
</file>