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988"/>
        <w:gridCol w:w="6120"/>
      </w:tblGrid>
      <w:tr w:rsidR="00E47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4D5" w:rsidRDefault="00127F5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UỶ BAN NHÂN DÂN</w:t>
            </w:r>
          </w:p>
          <w:p w:rsidR="00E474D5" w:rsidRDefault="00127F5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TỈNH QUẢNG BÌNH</w:t>
            </w:r>
          </w:p>
          <w:p w:rsidR="00E474D5" w:rsidRDefault="00127F5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:  924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/UBND-KTN  </w:t>
            </w:r>
          </w:p>
          <w:p w:rsidR="00E474D5" w:rsidRDefault="00127F5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V/v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>kiểm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>sát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>đóng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>tàu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>hướng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>dẫn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>duy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>tu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>sửa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>chữa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>tàu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>cá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>vỏ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4"/>
                <w:sz w:val="24"/>
              </w:rPr>
              <w:t>thép</w:t>
            </w:r>
            <w:proofErr w:type="spellEnd"/>
          </w:p>
        </w:tc>
        <w:tc>
          <w:tcPr>
            <w:tcW w:w="61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74D5" w:rsidRDefault="0012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CỘNG HÒA XÃ HỘI CHỦ NGHĨA VIỆT NAM</w:t>
            </w:r>
          </w:p>
          <w:p w:rsidR="00E474D5" w:rsidRDefault="00127F50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do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Phúc</w:t>
            </w:r>
            <w:proofErr w:type="spellEnd"/>
          </w:p>
          <w:p w:rsidR="00E474D5" w:rsidRDefault="00127F50">
            <w:pPr>
              <w:spacing w:before="120" w:after="0" w:line="240" w:lineRule="auto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Quảng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 26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2017</w:t>
            </w:r>
          </w:p>
        </w:tc>
      </w:tr>
    </w:tbl>
    <w:p w:rsidR="00E474D5" w:rsidRDefault="00E474D5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u w:val="single"/>
        </w:rPr>
      </w:pPr>
    </w:p>
    <w:p w:rsidR="00E474D5" w:rsidRDefault="00127F50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Kính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gửi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E474D5" w:rsidRDefault="00127F50">
      <w:pPr>
        <w:spacing w:after="0" w:line="264" w:lineRule="auto"/>
        <w:ind w:left="2880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triển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thôn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E474D5" w:rsidRDefault="00127F50">
      <w:pPr>
        <w:spacing w:after="0" w:line="264" w:lineRule="auto"/>
        <w:ind w:left="2880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UBND </w:t>
      </w:r>
      <w:proofErr w:type="spellStart"/>
      <w:r>
        <w:rPr>
          <w:rFonts w:ascii="Times New Roman" w:eastAsia="Times New Roman" w:hAnsi="Times New Roman" w:cs="Times New Roman"/>
          <w:sz w:val="28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huyện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phố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ven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biển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E474D5" w:rsidRDefault="00127F50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40"/>
        </w:rPr>
      </w:pPr>
      <w:r>
        <w:rPr>
          <w:rFonts w:ascii="Times New Roman" w:eastAsia="Times New Roman" w:hAnsi="Times New Roman" w:cs="Times New Roman"/>
          <w:sz w:val="40"/>
        </w:rPr>
        <w:tab/>
      </w:r>
    </w:p>
    <w:p w:rsidR="00E474D5" w:rsidRDefault="00127F50">
      <w:pPr>
        <w:spacing w:before="120" w:after="0" w:line="288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Trong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thời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gian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qua,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thực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hiện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Nghị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định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67/2014/NĐ-CP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ngày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07/7/2014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của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phủ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về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một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số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chính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sách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phát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triển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thủy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sản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tỉnh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Quảng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Bình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đã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đóng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mới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82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tàu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và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nâng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cấp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03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tàu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(29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tàu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vỏ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thép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, 52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tàu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vỏ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gỗ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, 01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tàu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vỏ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composite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và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03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tàu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nâng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cấp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).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Các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tàu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vỏ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thép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đưa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vào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hoạt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động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cơ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bản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đã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phát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huy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hiệu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quả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hd w:val="clear" w:color="auto" w:fill="FFFFFF"/>
        </w:rPr>
        <w:t xml:space="preserve"> </w:t>
      </w:r>
    </w:p>
    <w:p w:rsidR="00E474D5" w:rsidRDefault="00127F50">
      <w:pPr>
        <w:spacing w:before="120"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nâng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cao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trách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nhiệm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chất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lượng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đóng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tàu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tốt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du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y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sửa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chữa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tàu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thép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đảm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tính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năng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kỹ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thuật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sử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dụng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lâu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dài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tàu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đạo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của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triển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thôn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3797/BNN-TCTS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09/5/2017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tăng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cường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kiểm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giám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sát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đóng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tàu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ướng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dẫn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duy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sửa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chữa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tàu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thép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Ủy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yêu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cầu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triển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thôn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: </w:t>
      </w:r>
    </w:p>
    <w:p w:rsidR="00E474D5" w:rsidRDefault="00127F50">
      <w:pPr>
        <w:spacing w:before="120"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FFFF"/>
          <w:sz w:val="28"/>
          <w:shd w:val="clear" w:color="auto" w:fill="FFFFFF"/>
        </w:rPr>
        <w:t>‘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Kiểm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lại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cơ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đóng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tàu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thép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đã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đang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đóng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tàu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thép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cho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ngư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tỉnh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đảm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đủ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điều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kiện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đị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  </w:t>
      </w:r>
    </w:p>
    <w:p w:rsidR="00E474D5" w:rsidRDefault="00127F50">
      <w:pPr>
        <w:spacing w:before="120"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FFFF"/>
          <w:sz w:val="28"/>
          <w:shd w:val="clear" w:color="auto" w:fill="FFFFFF"/>
        </w:rPr>
        <w:t>‘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Phối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Chỉ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huy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đội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Biên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phòng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Ủy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huyện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phố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thị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ven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biển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tuyên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truyền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phổ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biến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hướng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dẫn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ngư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tàu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trên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bàn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đảm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toàn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kỹ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thuật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đối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tàu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duy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sửa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chữa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tàu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thép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Thông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số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27/2014/TT-BNNPTNT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nội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mức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duy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sửa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chữa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tàu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thép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hỗ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trợ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Nghị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67/2014/NĐ-CP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bản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E474D5" w:rsidRDefault="00127F50">
      <w:pPr>
        <w:spacing w:before="120"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FFFF"/>
          <w:sz w:val="28"/>
          <w:shd w:val="clear" w:color="auto" w:fill="FFFFFF"/>
        </w:rPr>
        <w:lastRenderedPageBreak/>
        <w:t>‘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Phối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sở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ngành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liên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quan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tổ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ào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tạo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hướng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dẫn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thuyền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viên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vận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hành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tàu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thép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tàu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vỏ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vật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liệu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mới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hướng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dẫn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kỹ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thuật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khai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thác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quản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phẩm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theo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nghệ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mới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E474D5" w:rsidRDefault="00127F50">
      <w:pPr>
        <w:spacing w:before="120" w:after="0" w:line="288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FFFFFF"/>
          <w:sz w:val="28"/>
          <w:shd w:val="clear" w:color="auto" w:fill="FFFFFF"/>
        </w:rPr>
        <w:t>‘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Phối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Ủy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ban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nhân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dân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huyện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thành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phố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thị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xã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hướng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dẫn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kiểm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định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về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đả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m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bảo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an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toàn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kỹ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thuật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đối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với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tàu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tác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duy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sửa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chữa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tàu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tại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địa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phương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theo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phân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cấp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quản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biện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pháp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quản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lý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giám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sát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chủ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tàu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nghiêm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việc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kiểm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tra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an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toàn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kỹ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thuật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đúng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thời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hạn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</w:p>
    <w:p w:rsidR="00E474D5" w:rsidRDefault="00127F50">
      <w:pPr>
        <w:spacing w:before="120"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FFFFFF"/>
          <w:sz w:val="28"/>
          <w:shd w:val="clear" w:color="auto" w:fill="FFFFFF"/>
        </w:rPr>
        <w:t>‘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Tổng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hợp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những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vướng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mắc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nếu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có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báo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cáo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nghiệp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Phát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triển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nông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thôn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(qua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Tổng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cục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Thủy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sản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để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hướng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dẫn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</w:p>
    <w:p w:rsidR="00E474D5" w:rsidRDefault="00127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</w:rPr>
      </w:pPr>
      <w:r>
        <w:rPr>
          <w:rFonts w:ascii="Times New Roman" w:eastAsia="Times New Roman" w:hAnsi="Times New Roman" w:cs="Times New Roman"/>
          <w:b/>
          <w:sz w:val="14"/>
        </w:rPr>
        <w:t xml:space="preserve">         </w:t>
      </w:r>
    </w:p>
    <w:p w:rsidR="00E474D5" w:rsidRDefault="00127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i/>
        </w:rPr>
        <w:t>Nơi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</w:rPr>
        <w:t>nhận</w:t>
      </w:r>
      <w:proofErr w:type="spellEnd"/>
      <w:r>
        <w:rPr>
          <w:rFonts w:ascii="Times New Roman" w:eastAsia="Times New Roman" w:hAnsi="Times New Roman" w:cs="Times New Roman"/>
          <w:b/>
          <w:i/>
        </w:rPr>
        <w:t>: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KT. CHỦ TỊCH </w:t>
      </w:r>
    </w:p>
    <w:p w:rsidR="00E474D5" w:rsidRDefault="00127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Như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trên</w:t>
      </w:r>
      <w:proofErr w:type="spellEnd"/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</w:rPr>
        <w:t>PHÓ CHỦ TỊCH</w:t>
      </w:r>
    </w:p>
    <w:p w:rsidR="00E474D5" w:rsidRDefault="00127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- </w:t>
      </w:r>
      <w:proofErr w:type="spellStart"/>
      <w:r>
        <w:rPr>
          <w:rFonts w:ascii="Times New Roman" w:eastAsia="Times New Roman" w:hAnsi="Times New Roman" w:cs="Times New Roman"/>
        </w:rPr>
        <w:t>Chủ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tịch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các</w:t>
      </w:r>
      <w:proofErr w:type="spellEnd"/>
      <w:r>
        <w:rPr>
          <w:rFonts w:ascii="Times New Roman" w:eastAsia="Times New Roman" w:hAnsi="Times New Roman" w:cs="Times New Roman"/>
        </w:rPr>
        <w:t xml:space="preserve"> PCT UBND </w:t>
      </w:r>
      <w:proofErr w:type="spellStart"/>
      <w:r>
        <w:rPr>
          <w:rFonts w:ascii="Times New Roman" w:eastAsia="Times New Roman" w:hAnsi="Times New Roman" w:cs="Times New Roman"/>
        </w:rPr>
        <w:t>tỉnh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E474D5" w:rsidRDefault="00127F5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- </w:t>
      </w:r>
      <w:proofErr w:type="spellStart"/>
      <w:r>
        <w:rPr>
          <w:rFonts w:ascii="Times New Roman" w:eastAsia="Times New Roman" w:hAnsi="Times New Roman" w:cs="Times New Roman"/>
        </w:rPr>
        <w:t>Lãnh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đạo</w:t>
      </w:r>
      <w:proofErr w:type="spellEnd"/>
      <w:r>
        <w:rPr>
          <w:rFonts w:ascii="Times New Roman" w:eastAsia="Times New Roman" w:hAnsi="Times New Roman" w:cs="Times New Roman"/>
        </w:rPr>
        <w:t xml:space="preserve"> VPUBND </w:t>
      </w:r>
      <w:proofErr w:type="spellStart"/>
      <w:r>
        <w:rPr>
          <w:rFonts w:ascii="Times New Roman" w:eastAsia="Times New Roman" w:hAnsi="Times New Roman" w:cs="Times New Roman"/>
        </w:rPr>
        <w:t>tỉnh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E474D5" w:rsidRDefault="00127F5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- Chi </w:t>
      </w:r>
      <w:proofErr w:type="spellStart"/>
      <w:r>
        <w:rPr>
          <w:rFonts w:ascii="Times New Roman" w:eastAsia="Times New Roman" w:hAnsi="Times New Roman" w:cs="Times New Roman"/>
        </w:rPr>
        <w:t>cục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Thủy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sản</w:t>
      </w:r>
      <w:proofErr w:type="spellEnd"/>
      <w:r>
        <w:rPr>
          <w:rFonts w:ascii="Times New Roman" w:eastAsia="Times New Roman" w:hAnsi="Times New Roman" w:cs="Times New Roman"/>
        </w:rPr>
        <w:t xml:space="preserve">;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Đã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ký</w:t>
      </w:r>
      <w:proofErr w:type="spellEnd"/>
    </w:p>
    <w:p w:rsidR="00E474D5" w:rsidRDefault="00127F5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- </w:t>
      </w:r>
      <w:proofErr w:type="spellStart"/>
      <w:r>
        <w:rPr>
          <w:rFonts w:ascii="Times New Roman" w:eastAsia="Times New Roman" w:hAnsi="Times New Roman" w:cs="Times New Roman"/>
        </w:rPr>
        <w:t>Lưu</w:t>
      </w:r>
      <w:proofErr w:type="spellEnd"/>
      <w:r>
        <w:rPr>
          <w:rFonts w:ascii="Times New Roman" w:eastAsia="Times New Roman" w:hAnsi="Times New Roman" w:cs="Times New Roman"/>
        </w:rPr>
        <w:t>: VT, CVNN.</w:t>
      </w:r>
    </w:p>
    <w:p w:rsidR="00E474D5" w:rsidRDefault="00E4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474D5" w:rsidRDefault="00E47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474D5" w:rsidRDefault="00127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Lê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Minh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Ngân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E474D5" w:rsidRDefault="00E474D5">
      <w:pPr>
        <w:spacing w:before="86" w:after="86" w:line="240" w:lineRule="auto"/>
        <w:rPr>
          <w:rFonts w:ascii="Times New Roman" w:eastAsia="Times New Roman" w:hAnsi="Times New Roman" w:cs="Times New Roman"/>
          <w:color w:val="000000"/>
          <w:sz w:val="15"/>
          <w:shd w:val="clear" w:color="auto" w:fill="FFFFFF"/>
        </w:rPr>
      </w:pPr>
    </w:p>
    <w:p w:rsidR="00E474D5" w:rsidRDefault="00E474D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E474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74D5"/>
    <w:rsid w:val="00127F50"/>
    <w:rsid w:val="00E4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2017-07-03T08:32:00Z</dcterms:created>
  <dcterms:modified xsi:type="dcterms:W3CDTF">2017-07-03T08:32:00Z</dcterms:modified>
</cp:coreProperties>
</file>