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522"/>
        <w:gridCol w:w="5956"/>
      </w:tblGrid>
      <w:tr w:rsidR="004E7CB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CBE" w:rsidRDefault="006F7D0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ỦY BAN NHÂN DÂN</w:t>
            </w:r>
          </w:p>
          <w:p w:rsidR="004E7CBE" w:rsidRDefault="006F7D0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TỈNH QUẢNG BÌNH</w:t>
            </w:r>
          </w:p>
          <w:p w:rsidR="004E7CBE" w:rsidRDefault="006F7D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  925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/UBND-KTN  </w:t>
            </w:r>
          </w:p>
          <w:p w:rsidR="004E7CBE" w:rsidRDefault="006F7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V/v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bồi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thường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hỗ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trợ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tái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cư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án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mở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rộng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mới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sử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nguồn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vốn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TPCP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giai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đoạn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2017 - 2020 do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Nông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triển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nông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thôn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quản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  </w:t>
            </w:r>
          </w:p>
        </w:tc>
        <w:tc>
          <w:tcPr>
            <w:tcW w:w="6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7CBE" w:rsidRDefault="006F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CỘNG HÒA XÃ HỘI CHỦ NGHĨA VIỆT NAM</w:t>
            </w:r>
          </w:p>
          <w:p w:rsidR="004E7CBE" w:rsidRDefault="006F7D0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phúc</w:t>
            </w:r>
            <w:proofErr w:type="spellEnd"/>
          </w:p>
          <w:p w:rsidR="004E7CBE" w:rsidRDefault="006F7D06">
            <w:pPr>
              <w:spacing w:before="120"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Quảng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 26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2017</w:t>
            </w:r>
          </w:p>
        </w:tc>
      </w:tr>
    </w:tbl>
    <w:p w:rsidR="004E7CBE" w:rsidRDefault="004E7C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E7CBE" w:rsidRDefault="006F7D0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Kính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gửi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4E7CBE" w:rsidRDefault="006F7D06">
      <w:pPr>
        <w:spacing w:before="40" w:after="0" w:line="240" w:lineRule="auto"/>
        <w:ind w:left="2160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4E7CBE" w:rsidRDefault="006F7D06">
      <w:pPr>
        <w:spacing w:before="40" w:after="0" w:line="240" w:lineRule="auto"/>
        <w:ind w:left="2160" w:firstLine="72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4E7CBE" w:rsidRDefault="006F7D06">
      <w:pPr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4E7CBE" w:rsidRDefault="006F7D06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</w:rPr>
        <w:t xml:space="preserve"> 3732/BNN-XD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</w:rPr>
        <w:t xml:space="preserve"> 05/5/2017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</w:rPr>
        <w:t>thôn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bồi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hỗ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nguồn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vốn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TPCP </w:t>
      </w:r>
      <w:proofErr w:type="spellStart"/>
      <w:r>
        <w:rPr>
          <w:rFonts w:ascii="Times New Roman" w:eastAsia="Times New Roman" w:hAnsi="Times New Roman" w:cs="Times New Roman"/>
          <w:sz w:val="28"/>
        </w:rPr>
        <w:t>giai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2017 - 2020 do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ý </w:t>
      </w:r>
      <w:proofErr w:type="spellStart"/>
      <w:r>
        <w:rPr>
          <w:rFonts w:ascii="Times New Roman" w:eastAsia="Times New Roman" w:hAnsi="Times New Roman" w:cs="Times New Roman"/>
          <w:sz w:val="28"/>
        </w:rPr>
        <w:t>kiến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4E7CBE" w:rsidRDefault="006F7D06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</w:rPr>
      </w:pPr>
      <w:r>
        <w:rPr>
          <w:rFonts w:ascii="Times New Roman" w:eastAsia="Times New Roman" w:hAnsi="Times New Roman" w:cs="Times New Roman"/>
          <w:color w:val="FFFFFF"/>
          <w:sz w:val="28"/>
        </w:rPr>
        <w:t>‘</w:t>
      </w: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</w:rPr>
        <w:t xml:space="preserve">: </w:t>
      </w:r>
    </w:p>
    <w:p w:rsidR="004E7CBE" w:rsidRDefault="006F7D06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FFFFFF"/>
          <w:sz w:val="28"/>
        </w:rPr>
        <w:t>‘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phối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ngành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tham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mưu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phần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bồi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hỗ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phần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lập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bồi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hỗ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47/2014/NĐ-CP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15/5/2014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bồi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hỗ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</w:t>
      </w:r>
      <w:r>
        <w:rPr>
          <w:rFonts w:ascii="Times New Roman" w:eastAsia="Times New Roman" w:hAnsi="Times New Roman" w:cs="Times New Roman"/>
          <w:sz w:val="28"/>
        </w:rPr>
        <w:t>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4E7CBE" w:rsidRDefault="006F7D06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FFFFFF"/>
          <w:sz w:val="28"/>
        </w:rPr>
        <w:t>‘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ngay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vi </w:t>
      </w:r>
      <w:proofErr w:type="spellStart"/>
      <w:r>
        <w:rPr>
          <w:rFonts w:ascii="Times New Roman" w:eastAsia="Times New Roman" w:hAnsi="Times New Roman" w:cs="Times New Roman"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kiến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lòng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phối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tốt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mặt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lượng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bồi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giải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phóng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mặt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</w:t>
      </w:r>
      <w:r>
        <w:rPr>
          <w:rFonts w:ascii="Times New Roman" w:eastAsia="Times New Roman" w:hAnsi="Times New Roman" w:cs="Times New Roman"/>
          <w:sz w:val="28"/>
        </w:rPr>
        <w:t>riển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vượt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vốn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TPCP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phần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bồi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hỗ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duyệt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cam </w:t>
      </w:r>
      <w:proofErr w:type="spellStart"/>
      <w:r>
        <w:rPr>
          <w:rFonts w:ascii="Times New Roman" w:eastAsia="Times New Roman" w:hAnsi="Times New Roman" w:cs="Times New Roman"/>
          <w:sz w:val="28"/>
        </w:rPr>
        <w:t>kết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4E7CBE" w:rsidRDefault="006F7D06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FFFFFF"/>
          <w:sz w:val="28"/>
        </w:rPr>
        <w:t>‘</w:t>
      </w: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nguồn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vốn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TPCP </w:t>
      </w:r>
      <w:proofErr w:type="spellStart"/>
      <w:r>
        <w:rPr>
          <w:rFonts w:ascii="Times New Roman" w:eastAsia="Times New Roman" w:hAnsi="Times New Roman" w:cs="Times New Roman"/>
          <w:sz w:val="28"/>
        </w:rPr>
        <w:t>giai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</w:t>
      </w:r>
      <w:r>
        <w:rPr>
          <w:rFonts w:ascii="Times New Roman" w:eastAsia="Times New Roman" w:hAnsi="Times New Roman" w:cs="Times New Roman"/>
          <w:sz w:val="28"/>
        </w:rPr>
        <w:t>oạn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2017 - 2020 do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tốt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phóng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mặt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phối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chặt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vướng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mắc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nếu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</w:t>
      </w:r>
      <w:r>
        <w:rPr>
          <w:rFonts w:ascii="Times New Roman" w:eastAsia="Times New Roman" w:hAnsi="Times New Roman" w:cs="Times New Roman"/>
          <w:sz w:val="28"/>
        </w:rPr>
        <w:t>hai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4E7CBE" w:rsidRDefault="006F7D0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Yêu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4E7CBE" w:rsidRDefault="006F7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</w:rPr>
      </w:pPr>
      <w:r>
        <w:rPr>
          <w:rFonts w:ascii="Times New Roman" w:eastAsia="Times New Roman" w:hAnsi="Times New Roman" w:cs="Times New Roman"/>
          <w:b/>
          <w:sz w:val="14"/>
        </w:rPr>
        <w:t xml:space="preserve">         </w:t>
      </w:r>
    </w:p>
    <w:p w:rsidR="004E7CBE" w:rsidRDefault="006F7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i/>
        </w:rPr>
        <w:t>Nơi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i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</w:rPr>
        <w:t>KT.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CHỦ TỊCH </w:t>
      </w:r>
    </w:p>
    <w:p w:rsidR="004E7CBE" w:rsidRDefault="006F7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t xml:space="preserve">     - </w:t>
      </w:r>
      <w:proofErr w:type="spellStart"/>
      <w:r>
        <w:rPr>
          <w:rFonts w:ascii="Times New Roman" w:eastAsia="Times New Roman" w:hAnsi="Times New Roman" w:cs="Times New Roman"/>
        </w:rPr>
        <w:t>Như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trên</w:t>
      </w:r>
      <w:proofErr w:type="spellEnd"/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</w:rPr>
        <w:t>PHÓ CHỦ TỊCH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E7CBE" w:rsidRDefault="006F7D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Chủ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tịch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các</w:t>
      </w:r>
      <w:proofErr w:type="spellEnd"/>
      <w:r>
        <w:rPr>
          <w:rFonts w:ascii="Times New Roman" w:eastAsia="Times New Roman" w:hAnsi="Times New Roman" w:cs="Times New Roman"/>
        </w:rPr>
        <w:t xml:space="preserve"> PCT UBND </w:t>
      </w:r>
      <w:proofErr w:type="spellStart"/>
      <w:r>
        <w:rPr>
          <w:rFonts w:ascii="Times New Roman" w:eastAsia="Times New Roman" w:hAnsi="Times New Roman" w:cs="Times New Roman"/>
        </w:rPr>
        <w:t>tỉnh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>;,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4E7CBE" w:rsidRDefault="006F7D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- </w:t>
      </w:r>
      <w:proofErr w:type="spellStart"/>
      <w:r>
        <w:rPr>
          <w:rFonts w:ascii="Times New Roman" w:eastAsia="Times New Roman" w:hAnsi="Times New Roman" w:cs="Times New Roman"/>
        </w:rPr>
        <w:t>Các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Sở</w:t>
      </w:r>
      <w:proofErr w:type="spellEnd"/>
      <w:r>
        <w:rPr>
          <w:rFonts w:ascii="Times New Roman" w:eastAsia="Times New Roman" w:hAnsi="Times New Roman" w:cs="Times New Roman"/>
        </w:rPr>
        <w:t>: KH&amp;ĐT, TN&amp;MT;</w:t>
      </w:r>
    </w:p>
    <w:p w:rsidR="004E7CBE" w:rsidRDefault="006F7D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- VP UBND </w:t>
      </w:r>
      <w:proofErr w:type="spellStart"/>
      <w:r>
        <w:rPr>
          <w:rFonts w:ascii="Times New Roman" w:eastAsia="Times New Roman" w:hAnsi="Times New Roman" w:cs="Times New Roman"/>
        </w:rPr>
        <w:t>tỉnh</w:t>
      </w:r>
      <w:proofErr w:type="spellEnd"/>
      <w:r>
        <w:rPr>
          <w:rFonts w:ascii="Times New Roman" w:eastAsia="Times New Roman" w:hAnsi="Times New Roman" w:cs="Times New Roman"/>
        </w:rPr>
        <w:t xml:space="preserve">: LĐVP, XDCB;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Đã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ký</w:t>
      </w:r>
      <w:proofErr w:type="spellEnd"/>
    </w:p>
    <w:p w:rsidR="004E7CBE" w:rsidRDefault="006F7D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- </w:t>
      </w:r>
      <w:proofErr w:type="spellStart"/>
      <w:r>
        <w:rPr>
          <w:rFonts w:ascii="Times New Roman" w:eastAsia="Times New Roman" w:hAnsi="Times New Roman" w:cs="Times New Roman"/>
        </w:rPr>
        <w:t>Lưu</w:t>
      </w:r>
      <w:proofErr w:type="spellEnd"/>
      <w:r>
        <w:rPr>
          <w:rFonts w:ascii="Times New Roman" w:eastAsia="Times New Roman" w:hAnsi="Times New Roman" w:cs="Times New Roman"/>
        </w:rPr>
        <w:t>: VT, CVNN.</w:t>
      </w:r>
    </w:p>
    <w:p w:rsidR="004E7CBE" w:rsidRDefault="006F7D06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Lê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Minh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Ngân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4E7CBE" w:rsidRDefault="004E7C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7CBE" w:rsidRDefault="004E7C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4E7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7CBE"/>
    <w:rsid w:val="004E7CBE"/>
    <w:rsid w:val="006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2017-07-03T08:33:00Z</dcterms:created>
  <dcterms:modified xsi:type="dcterms:W3CDTF">2017-07-03T08:33:00Z</dcterms:modified>
</cp:coreProperties>
</file>