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27"/>
        <w:gridCol w:w="6151"/>
      </w:tblGrid>
      <w:tr w:rsidR="005628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8A7" w:rsidRDefault="006D77E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5628A7" w:rsidRDefault="006D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UỶ BAN NHÂN DÂN</w:t>
            </w:r>
          </w:p>
          <w:p w:rsidR="005628A7" w:rsidRDefault="006D77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8A7" w:rsidRDefault="006D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5628A7" w:rsidRDefault="006D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</w:tc>
      </w:tr>
      <w:tr w:rsidR="005628A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8A7" w:rsidRDefault="006D77EB" w:rsidP="006D77EB">
            <w:pPr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 2159</w:t>
            </w:r>
            <w:r>
              <w:rPr>
                <w:rFonts w:ascii="Times New Roman" w:eastAsia="Times New Roman" w:hAnsi="Times New Roman" w:cs="Times New Roman"/>
                <w:sz w:val="28"/>
              </w:rPr>
              <w:t>/QĐ-UBND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8A7" w:rsidRDefault="006D77EB">
            <w:pPr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20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</w:tbl>
    <w:p w:rsidR="005628A7" w:rsidRDefault="0056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</w:rPr>
      </w:pPr>
    </w:p>
    <w:p w:rsidR="005628A7" w:rsidRDefault="006D77E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QUYẾT ĐỊNH </w:t>
      </w:r>
    </w:p>
    <w:p w:rsidR="005628A7" w:rsidRDefault="006D77EB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Công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ty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TNHH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Thương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m</w:t>
      </w:r>
      <w:r>
        <w:rPr>
          <w:rFonts w:ascii="Times New Roman Bold" w:eastAsia="Times New Roman Bold" w:hAnsi="Times New Roman Bold" w:cs="Times New Roman Bold"/>
          <w:b/>
          <w:sz w:val="28"/>
        </w:rPr>
        <w:t>ạ</w:t>
      </w:r>
      <w:r>
        <w:rPr>
          <w:rFonts w:ascii="Times New Roman Bold" w:eastAsia="Times New Roman Bold" w:hAnsi="Times New Roman Bold" w:cs="Times New Roman Bold"/>
          <w:b/>
          <w:sz w:val="28"/>
        </w:rPr>
        <w:t>i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và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xây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d</w:t>
      </w:r>
      <w:r>
        <w:rPr>
          <w:rFonts w:ascii="Times New Roman Bold" w:eastAsia="Times New Roman Bold" w:hAnsi="Times New Roman Bold" w:cs="Times New Roman Bold"/>
          <w:b/>
          <w:sz w:val="28"/>
        </w:rPr>
        <w:t>ự</w:t>
      </w:r>
      <w:r>
        <w:rPr>
          <w:rFonts w:ascii="Times New Roman Bold" w:eastAsia="Times New Roman Bold" w:hAnsi="Times New Roman Bold" w:cs="Times New Roman Bold"/>
          <w:b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An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Trư</w:t>
      </w:r>
      <w:r>
        <w:rPr>
          <w:rFonts w:ascii="Times New Roman Bold" w:eastAsia="Times New Roman Bold" w:hAnsi="Times New Roman Bold" w:cs="Times New Roman Bold"/>
          <w:b/>
          <w:sz w:val="28"/>
        </w:rPr>
        <w:t>ờ</w:t>
      </w:r>
      <w:r>
        <w:rPr>
          <w:rFonts w:ascii="Times New Roman Bold" w:eastAsia="Times New Roman Bold" w:hAnsi="Times New Roman Bold" w:cs="Times New Roman Bold"/>
          <w:b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Sinh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thuê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z w:val="28"/>
        </w:rPr>
        <w:t>ể</w:t>
      </w:r>
      <w:proofErr w:type="spellEnd"/>
    </w:p>
    <w:p w:rsidR="005628A7" w:rsidRDefault="006D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sz w:val="28"/>
        </w:rPr>
        <w:t>khai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sỏi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vật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thường</w:t>
      </w:r>
      <w:proofErr w:type="spellEnd"/>
    </w:p>
    <w:p w:rsidR="005628A7" w:rsidRDefault="006D77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tại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Bùng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Trạch</w:t>
      </w:r>
      <w:proofErr w:type="spellEnd"/>
    </w:p>
    <w:p w:rsidR="005628A7" w:rsidRDefault="006D77E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UỶ BAN NHÂN DÂN TỈNH QUẢNG BÌNH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44/2014/NĐ-CP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01/2017/NĐ-CP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88/2016/TTLT/BTC-BTNMT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1532/QĐ-UBND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24/5/2016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</w:t>
      </w:r>
      <w:r>
        <w:rPr>
          <w:rFonts w:ascii="Times New Roman" w:eastAsia="Times New Roman" w:hAnsi="Times New Roman" w:cs="Times New Roman"/>
          <w:sz w:val="28"/>
        </w:rPr>
        <w:t>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957/GP-UBND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27/3/2017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</w:t>
      </w:r>
      <w:r>
        <w:rPr>
          <w:rFonts w:ascii="Times New Roman" w:eastAsia="Times New Roman" w:hAnsi="Times New Roman" w:cs="Times New Roman"/>
          <w:sz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628A7" w:rsidRDefault="006D7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312/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2017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,                                                </w:t>
      </w:r>
    </w:p>
    <w:p w:rsidR="005628A7" w:rsidRDefault="006D77E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QUYẾT ĐỊNH:</w:t>
      </w:r>
    </w:p>
    <w:p w:rsidR="005628A7" w:rsidRDefault="006D77EB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628A7" w:rsidRDefault="006D77EB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lastRenderedPageBreak/>
        <w:t xml:space="preserve">1. Thu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15.679,9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m</w:t>
      </w:r>
      <w:r>
        <w:rPr>
          <w:rFonts w:ascii="Times New Roman" w:eastAsia="Times New Roman" w:hAnsi="Times New Roman" w:cs="Times New Roman"/>
          <w:b/>
          <w:spacing w:val="-2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Mười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lăm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bảy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chín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chín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ngòi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kênh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suối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Bùng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Trạc</w:t>
      </w:r>
      <w:r>
        <w:rPr>
          <w:rFonts w:ascii="Times New Roman" w:eastAsia="Times New Roman" w:hAnsi="Times New Roman" w:cs="Times New Roman"/>
          <w:spacing w:val="-2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5628A7" w:rsidRDefault="006D77EB">
      <w:pPr>
        <w:spacing w:after="12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nhượng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khoáng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nguyện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2. Cho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</w:t>
      </w:r>
      <w:r>
        <w:rPr>
          <w:rFonts w:ascii="Times New Roman" w:eastAsia="Times New Roman" w:hAnsi="Times New Roman" w:cs="Times New Roman"/>
          <w:spacing w:val="-4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: 135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Trần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>15.679,9 m</w:t>
      </w:r>
      <w:r>
        <w:rPr>
          <w:rFonts w:ascii="Times New Roman" w:eastAsia="Times New Roman" w:hAnsi="Times New Roman" w:cs="Times New Roman"/>
          <w:b/>
          <w:spacing w:val="-4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Mười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lăm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bảy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chín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chín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ngòi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kênh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suối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Bùng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trích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trích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465,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191,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23,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2017,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2021.</w:t>
      </w:r>
    </w:p>
    <w:p w:rsidR="005628A7" w:rsidRDefault="006D77EB">
      <w:pPr>
        <w:tabs>
          <w:tab w:val="left" w:pos="6720"/>
        </w:tabs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</w:t>
      </w:r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>: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8"/>
        </w:rPr>
        <w:t>sánh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 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628A7" w:rsidRDefault="006D77EB">
      <w:pPr>
        <w:spacing w:after="6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628A7" w:rsidRDefault="006D77EB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</w:t>
      </w:r>
      <w:r>
        <w:rPr>
          <w:rFonts w:ascii="Times New Roman" w:eastAsia="Times New Roman" w:hAnsi="Times New Roman" w:cs="Times New Roman"/>
          <w:sz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1"/>
        <w:gridCol w:w="4737"/>
      </w:tblGrid>
      <w:tr w:rsidR="005628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8A7" w:rsidRDefault="006D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628A7" w:rsidRDefault="006D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5628A7" w:rsidRDefault="006D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628A7" w:rsidRDefault="006D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THCB – VPUBND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5628A7" w:rsidRDefault="006D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CVTNMT.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</w:t>
            </w:r>
          </w:p>
          <w:p w:rsidR="005628A7" w:rsidRDefault="006D77E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8A7" w:rsidRDefault="006D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TM. UỶ BAN NHÂN DÂN</w:t>
            </w:r>
          </w:p>
          <w:p w:rsidR="005628A7" w:rsidRDefault="006D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KT. CHỦ TỊCH</w:t>
            </w:r>
          </w:p>
          <w:p w:rsidR="005628A7" w:rsidRDefault="006D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PHÓ CHỦ TỊCH</w:t>
            </w:r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6D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ký</w:t>
            </w:r>
            <w:proofErr w:type="spellEnd"/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56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28A7" w:rsidRDefault="006D77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Quang</w:t>
            </w:r>
            <w:proofErr w:type="spellEnd"/>
          </w:p>
        </w:tc>
      </w:tr>
    </w:tbl>
    <w:p w:rsidR="005628A7" w:rsidRDefault="00562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8"/>
        </w:rPr>
      </w:pPr>
    </w:p>
    <w:p w:rsidR="005628A7" w:rsidRDefault="00562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sectPr w:rsidR="0056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8A7"/>
    <w:rsid w:val="005628A7"/>
    <w:rsid w:val="006D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2017-06-30T08:35:00Z</dcterms:created>
  <dcterms:modified xsi:type="dcterms:W3CDTF">2017-06-30T08:35:00Z</dcterms:modified>
</cp:coreProperties>
</file>