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18"/>
        <w:gridCol w:w="6260"/>
      </w:tblGrid>
      <w:tr w:rsidR="00297F36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ỦY BAN NHÂN DÂN</w:t>
            </w:r>
          </w:p>
          <w:p w:rsidR="00297F36" w:rsidRDefault="006A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TỈNH QUẢNG BÌNH</w:t>
            </w:r>
          </w:p>
          <w:p w:rsidR="00297F36" w:rsidRDefault="006A11D5" w:rsidP="006A11D5">
            <w:pPr>
              <w:spacing w:before="120"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2266</w:t>
            </w:r>
            <w:r>
              <w:rPr>
                <w:rFonts w:ascii="Times New Roman" w:eastAsia="Times New Roman" w:hAnsi="Times New Roman" w:cs="Times New Roman"/>
                <w:sz w:val="28"/>
              </w:rPr>
              <w:t>/QĐ-UBND</w:t>
            </w:r>
          </w:p>
        </w:tc>
        <w:tc>
          <w:tcPr>
            <w:tcW w:w="6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CỘNG HÒA XÃ HỘI CHỦ NGHĨA VIỆT NAM</w:t>
            </w:r>
          </w:p>
          <w:p w:rsidR="00297F36" w:rsidRDefault="006A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phúc</w:t>
            </w:r>
            <w:proofErr w:type="spellEnd"/>
          </w:p>
          <w:p w:rsidR="00297F36" w:rsidRDefault="006A11D5">
            <w:pPr>
              <w:spacing w:before="240"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27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2017</w:t>
            </w:r>
          </w:p>
        </w:tc>
      </w:tr>
    </w:tbl>
    <w:p w:rsidR="00297F36" w:rsidRDefault="006A11D5">
      <w:pPr>
        <w:tabs>
          <w:tab w:val="left" w:pos="54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QUYẾT ĐỊNH</w:t>
      </w:r>
    </w:p>
    <w:p w:rsidR="00297F36" w:rsidRDefault="006A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bổ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thu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mua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hải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quân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4/2016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8/2016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mua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hải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quân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10/2016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7F36" w:rsidRDefault="00297F3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97F36" w:rsidRDefault="006A11D5">
      <w:pPr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CHỦ TỊCH ỦY BAN NHÂN DÂN TỈNH QUẢNG BÌNH</w:t>
      </w:r>
    </w:p>
    <w:p w:rsidR="00297F36" w:rsidRDefault="006A11D5">
      <w:pPr>
        <w:spacing w:before="240" w:after="60" w:line="240" w:lineRule="auto"/>
        <w:ind w:firstLine="720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19/6/2016;</w:t>
      </w:r>
    </w:p>
    <w:p w:rsidR="00297F36" w:rsidRDefault="006A11D5">
      <w:pPr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25/6/2015; </w:t>
      </w:r>
    </w:p>
    <w:p w:rsidR="00297F36" w:rsidRDefault="006A11D5">
      <w:pPr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163/2016/NĐ-CP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21/12/2016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297F36" w:rsidRDefault="006A11D5">
      <w:pPr>
        <w:spacing w:before="120"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772/QĐ-</w:t>
      </w:r>
      <w:proofErr w:type="spellStart"/>
      <w:r>
        <w:rPr>
          <w:rFonts w:ascii="Times New Roman" w:eastAsia="Times New Roman" w:hAnsi="Times New Roman" w:cs="Times New Roman"/>
          <w:sz w:val="28"/>
        </w:rPr>
        <w:t>TTg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09/5/2016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khẩn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Tĩnh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r>
        <w:rPr>
          <w:rFonts w:ascii="Times New Roman" w:eastAsia="Times New Roman" w:hAnsi="Times New Roman" w:cs="Times New Roman"/>
          <w:sz w:val="28"/>
        </w:rPr>
        <w:t>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Thừa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297F36" w:rsidRDefault="006A11D5">
      <w:pPr>
        <w:spacing w:before="120"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1880/QĐ-</w:t>
      </w:r>
      <w:proofErr w:type="spellStart"/>
      <w:r>
        <w:rPr>
          <w:rFonts w:ascii="Times New Roman" w:eastAsia="Times New Roman" w:hAnsi="Times New Roman" w:cs="Times New Roman"/>
          <w:sz w:val="28"/>
        </w:rPr>
        <w:t>TTg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29/9/2016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Huế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297F36" w:rsidRDefault="006A11D5">
      <w:pPr>
        <w:spacing w:before="120"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9723/BNN-TCNS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16/11/2016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bổ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thiệt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hại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mức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bồi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thiệt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hại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sự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cố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ở 04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miền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; </w:t>
      </w:r>
    </w:p>
    <w:p w:rsidR="00297F36" w:rsidRDefault="006A11D5">
      <w:pPr>
        <w:spacing w:before="120"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>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12039/BCT-TTTN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14/12/2016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tồn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kho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297F36" w:rsidRDefault="006A11D5">
      <w:pPr>
        <w:spacing w:before="120"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Theo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Thống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số1890/LN:TC-NN-CT-TK-UBTP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16/6/2017,</w:t>
      </w:r>
    </w:p>
    <w:p w:rsidR="00297F36" w:rsidRDefault="006A11D5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QUYẾT ĐỊNH:</w:t>
      </w:r>
    </w:p>
    <w:p w:rsidR="00297F36" w:rsidRDefault="006A11D5">
      <w:pPr>
        <w:spacing w:before="60" w:after="60" w:line="264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Điều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mua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loại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4/2016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8/2016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mua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10/2016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</w:t>
      </w:r>
      <w:r>
        <w:rPr>
          <w:rFonts w:ascii="Times New Roman" w:eastAsia="Times New Roman" w:hAnsi="Times New Roman" w:cs="Times New Roman"/>
          <w:sz w:val="28"/>
        </w:rPr>
        <w:t>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297F36" w:rsidRDefault="00297F36">
      <w:pPr>
        <w:spacing w:before="60" w:after="60" w:line="264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46"/>
        <w:gridCol w:w="4037"/>
        <w:gridCol w:w="2431"/>
        <w:gridCol w:w="1966"/>
      </w:tblGrid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STT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mục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sản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quân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4/2016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8/2016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/kg)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quân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10/2016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/kg)</w:t>
            </w: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nắng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297F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297F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nắng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to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20cm/con)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340.000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340.000</w:t>
            </w: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nắng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vừa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20cm/con)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220.000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220.000</w:t>
            </w: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nắng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nhỏ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10cm/con)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170.000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170.000</w:t>
            </w: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nắng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quân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255.000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255.000</w:t>
            </w: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nang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297F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297F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nang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=&lt; 5con/kg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120.000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120.000</w:t>
            </w: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nang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19 con/kg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85.000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85.000</w:t>
            </w: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nang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29 con/kg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66.000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66.000</w:t>
            </w: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nang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&gt;= 30 con/kg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60.000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60.000</w:t>
            </w: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nang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quân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90.000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90.000</w:t>
            </w:r>
          </w:p>
        </w:tc>
      </w:tr>
    </w:tbl>
    <w:p w:rsidR="00297F36" w:rsidRDefault="006A11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Nếu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loại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mực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cách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kích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cỡ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</w:t>
      </w:r>
      <w:r>
        <w:rPr>
          <w:rFonts w:ascii="Times New Roman" w:eastAsia="Times New Roman" w:hAnsi="Times New Roman" w:cs="Times New Roman"/>
          <w:i/>
          <w:sz w:val="28"/>
        </w:rPr>
        <w:t>ì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áp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mức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tính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quân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).</w:t>
      </w:r>
    </w:p>
    <w:p w:rsidR="00297F36" w:rsidRDefault="006A11D5">
      <w:pPr>
        <w:spacing w:before="120" w:after="0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97F36" w:rsidRDefault="006A11D5">
      <w:pPr>
        <w:spacing w:before="120"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UBND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chịu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</w:rPr>
        <w:t>trả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97F36" w:rsidRDefault="006A11D5">
      <w:pPr>
        <w:spacing w:before="120"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</w:t>
      </w:r>
      <w:r>
        <w:rPr>
          <w:rFonts w:ascii="Times New Roman" w:eastAsia="Times New Roman" w:hAnsi="Times New Roman" w:cs="Times New Roman"/>
          <w:sz w:val="28"/>
        </w:rPr>
        <w:t>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khối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lượng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chủng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loại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</w:rPr>
        <w:t>trả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97F36" w:rsidRDefault="006A11D5">
      <w:pPr>
        <w:spacing w:before="120" w:after="240" w:line="264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</w:t>
      </w:r>
      <w:r>
        <w:rPr>
          <w:rFonts w:ascii="Times New Roman" w:eastAsia="Times New Roman" w:hAnsi="Times New Roman" w:cs="Times New Roman"/>
          <w:b/>
          <w:sz w:val="28"/>
        </w:rPr>
        <w:t>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3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Uỷ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ban, </w:t>
      </w:r>
      <w:proofErr w:type="spellStart"/>
      <w:r>
        <w:rPr>
          <w:rFonts w:ascii="Times New Roman" w:eastAsia="Times New Roman" w:hAnsi="Times New Roman" w:cs="Times New Roman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>hịu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>./.</w:t>
      </w:r>
    </w:p>
    <w:tbl>
      <w:tblPr>
        <w:tblW w:w="0" w:type="auto"/>
        <w:tblInd w:w="107" w:type="dxa"/>
        <w:tblCellMar>
          <w:left w:w="10" w:type="dxa"/>
          <w:right w:w="10" w:type="dxa"/>
        </w:tblCellMar>
        <w:tblLook w:val="0000"/>
      </w:tblPr>
      <w:tblGrid>
        <w:gridCol w:w="4321"/>
        <w:gridCol w:w="4803"/>
      </w:tblGrid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  <w:p w:rsidR="00297F36" w:rsidRDefault="006A11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3;</w:t>
            </w:r>
          </w:p>
          <w:p w:rsidR="00297F36" w:rsidRDefault="006A11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PCT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97F36" w:rsidRDefault="006A11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Thuế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kê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97F36" w:rsidRDefault="006A11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VPUBND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97F36" w:rsidRDefault="006A11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Chi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QLTT;</w:t>
            </w:r>
          </w:p>
          <w:p w:rsidR="00297F36" w:rsidRDefault="006A1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VT, CV NN.</w:t>
            </w:r>
          </w:p>
        </w:tc>
        <w:tc>
          <w:tcPr>
            <w:tcW w:w="4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KT. CHỦ TỊCH</w:t>
            </w:r>
          </w:p>
          <w:p w:rsidR="00297F36" w:rsidRDefault="006A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PHÓ CHỦ TỊCH </w:t>
            </w:r>
          </w:p>
          <w:p w:rsidR="00297F36" w:rsidRDefault="0029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97F36" w:rsidRDefault="0029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97F36" w:rsidRDefault="0029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97F36" w:rsidRDefault="0029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97F36" w:rsidRDefault="006A11D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Xuân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297F36" w:rsidRDefault="00297F3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97F36" w:rsidRDefault="00297F3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97F36" w:rsidRDefault="00297F3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97F36" w:rsidRDefault="006A11D5">
      <w:pPr>
        <w:spacing w:after="0" w:line="240" w:lineRule="auto"/>
        <w:ind w:right="-48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hải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10/2016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UBND TỈNH QUẢNG BÌNH  CỘNG HOÀ XÃ HỘI CHỦ NGHĨA VIỆT NAM </w:t>
      </w:r>
    </w:p>
    <w:p w:rsidR="00297F36" w:rsidRDefault="006A11D5">
      <w:pPr>
        <w:spacing w:after="0" w:line="240" w:lineRule="auto"/>
        <w:ind w:right="-48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VĂN PHÒNG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do -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phúc</w:t>
      </w:r>
      <w:proofErr w:type="spellEnd"/>
    </w:p>
    <w:p w:rsidR="00297F36" w:rsidRDefault="006A11D5">
      <w:pPr>
        <w:spacing w:after="0" w:line="240" w:lineRule="auto"/>
        <w:ind w:right="-45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-------------                                                    ------</w:t>
      </w:r>
      <w:r>
        <w:rPr>
          <w:rFonts w:ascii="Times New Roman" w:eastAsia="Times New Roman" w:hAnsi="Times New Roman" w:cs="Times New Roman"/>
          <w:sz w:val="26"/>
        </w:rPr>
        <w:t>--------------------</w:t>
      </w:r>
    </w:p>
    <w:p w:rsidR="00297F36" w:rsidRDefault="006A11D5">
      <w:pPr>
        <w:spacing w:after="0" w:line="240" w:lineRule="auto"/>
        <w:ind w:right="-48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ab/>
      </w:r>
      <w:r>
        <w:rPr>
          <w:rFonts w:ascii="Times New Roman" w:eastAsia="Times New Roman" w:hAnsi="Times New Roman" w:cs="Times New Roman"/>
          <w:i/>
          <w:sz w:val="26"/>
        </w:rPr>
        <w:tab/>
      </w:r>
      <w:r>
        <w:rPr>
          <w:rFonts w:ascii="Times New Roman" w:eastAsia="Times New Roman" w:hAnsi="Times New Roman" w:cs="Times New Roman"/>
          <w:i/>
          <w:sz w:val="26"/>
        </w:rPr>
        <w:tab/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Quảng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Bình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 xml:space="preserve">23 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tháng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2017</w:t>
      </w:r>
    </w:p>
    <w:p w:rsidR="00297F36" w:rsidRDefault="00297F3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297F36" w:rsidRDefault="006A1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PHIẾU TRÌNH GIẢI QUYẾT CÔNG VIỆC</w:t>
      </w:r>
    </w:p>
    <w:p w:rsidR="00297F36" w:rsidRDefault="00297F3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297F36" w:rsidRDefault="006A11D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</w:rPr>
        <w:t>Kính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gửi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Đồng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tịch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 UBND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Nguyễn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Xuân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p w:rsidR="00297F36" w:rsidRDefault="00297F3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297F36" w:rsidRDefault="006A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Vấn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mua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loại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4/2016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8/2016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mua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97F36" w:rsidRDefault="006A11D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Nông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kê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Thuế</w:t>
      </w:r>
      <w:proofErr w:type="spellEnd"/>
    </w:p>
    <w:p w:rsidR="00297F36" w:rsidRDefault="006A11D5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kèm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</w:rPr>
        <w:t>:</w:t>
      </w:r>
    </w:p>
    <w:p w:rsidR="00297F36" w:rsidRDefault="006A11D5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Biên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613"/>
        <w:gridCol w:w="2865"/>
      </w:tblGrid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1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Tóm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tắt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nghị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tỉnh</w:t>
            </w:r>
            <w:proofErr w:type="spellEnd"/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before="120"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dung: Theo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Thống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kê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4009/QĐ-UBND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297F3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97F36" w:rsidRDefault="00297F3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97F36" w:rsidRDefault="00297F3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97F36" w:rsidRDefault="00297F3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97F36" w:rsidRDefault="00297F3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97F36" w:rsidRDefault="00297F3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97F36" w:rsidRDefault="00297F3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97F36" w:rsidRDefault="00297F3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97F36" w:rsidRDefault="00297F3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97F36" w:rsidRDefault="00297F3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97F36" w:rsidRDefault="00297F3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97F36" w:rsidRDefault="006A11D5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PCT TT UBND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297F36" w:rsidRDefault="006A11D5">
            <w:pPr>
              <w:spacing w:after="16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Xuân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Ý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297F36">
            <w:pPr>
              <w:rPr>
                <w:rFonts w:ascii="Calibri" w:eastAsia="Calibri" w:hAnsi="Calibri" w:cs="Calibri"/>
              </w:rPr>
            </w:pP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 Ý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  <w:p w:rsidR="00297F36" w:rsidRDefault="00297F36">
            <w:pPr>
              <w:spacing w:after="160" w:line="240" w:lineRule="auto"/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297F36">
            <w:pPr>
              <w:rPr>
                <w:rFonts w:ascii="Calibri" w:eastAsia="Calibri" w:hAnsi="Calibri" w:cs="Calibri"/>
              </w:rPr>
            </w:pP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4. Ý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thẩm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TT UBND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297F36">
            <w:pPr>
              <w:rPr>
                <w:rFonts w:ascii="Calibri" w:eastAsia="Calibri" w:hAnsi="Calibri" w:cs="Calibri"/>
              </w:rPr>
            </w:pP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5. Ý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  <w:p w:rsidR="00297F36" w:rsidRDefault="006A11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........................................................................................</w:t>
            </w:r>
          </w:p>
          <w:p w:rsidR="00297F36" w:rsidRDefault="006A11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............................................</w:t>
            </w:r>
            <w:r>
              <w:rPr>
                <w:rFonts w:ascii="Times New Roman" w:eastAsia="Times New Roman" w:hAnsi="Times New Roman" w:cs="Times New Roman"/>
                <w:sz w:val="26"/>
              </w:rPr>
              <w:t>............................................</w:t>
            </w:r>
          </w:p>
          <w:p w:rsidR="00297F36" w:rsidRDefault="006A11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........................................................................................</w:t>
            </w:r>
          </w:p>
          <w:p w:rsidR="00297F36" w:rsidRDefault="006A11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.....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.......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2017</w:t>
            </w:r>
          </w:p>
          <w:p w:rsidR="00297F36" w:rsidRDefault="006A11D5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Vĩnh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viên</w:t>
            </w:r>
            <w:proofErr w:type="spellEnd"/>
          </w:p>
          <w:p w:rsidR="00297F36" w:rsidRDefault="006A11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</w:t>
            </w:r>
          </w:p>
          <w:p w:rsidR="00297F36" w:rsidRDefault="00297F3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97F36" w:rsidRDefault="00297F3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97F36" w:rsidRDefault="00297F3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97F36" w:rsidRDefault="006A11D5">
            <w:pPr>
              <w:spacing w:after="1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Hoài</w:t>
            </w:r>
            <w:proofErr w:type="spellEnd"/>
          </w:p>
        </w:tc>
      </w:tr>
    </w:tbl>
    <w:p w:rsidR="00297F36" w:rsidRDefault="00297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97F36" w:rsidRDefault="00297F3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97F36" w:rsidRDefault="00297F3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6A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lastRenderedPageBreak/>
        <w:t>Phụ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lục</w:t>
      </w:r>
      <w:proofErr w:type="spellEnd"/>
    </w:p>
    <w:p w:rsidR="00297F36" w:rsidRDefault="006A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thu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mua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hải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quân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4/2016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8/2016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mua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quân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10/2016</w:t>
      </w:r>
    </w:p>
    <w:p w:rsidR="00297F36" w:rsidRDefault="006A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kèm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      /QĐ-UBND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ng</w:t>
      </w:r>
      <w:r>
        <w:rPr>
          <w:rFonts w:ascii="Times New Roman" w:eastAsia="Times New Roman" w:hAnsi="Times New Roman" w:cs="Times New Roman"/>
          <w:b/>
          <w:sz w:val="28"/>
        </w:rPr>
        <w:t>ày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   /    / 2017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46"/>
        <w:gridCol w:w="3944"/>
        <w:gridCol w:w="2394"/>
        <w:gridCol w:w="2394"/>
      </w:tblGrid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STT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mục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sản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quân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4/2016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8/2016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/kg)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quân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10/2016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/kg)</w:t>
            </w: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nắng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297F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297F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nắng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to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20cm/con)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340.000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340.000</w:t>
            </w: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nắng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vừa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10- 20cm/con)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220.000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220.000</w:t>
            </w: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nắng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nhỏ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10cm/con)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170.000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170.000</w:t>
            </w: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nắng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quân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255.000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255.000</w:t>
            </w: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nang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297F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297F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nang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5con/kg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120.000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120.000</w:t>
            </w: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nang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6-19 con/kg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85.000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85.000</w:t>
            </w: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nang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20-29 con/kg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66.000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66.000</w:t>
            </w: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nang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&gt;30 con/kg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60.000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60.000</w:t>
            </w:r>
          </w:p>
        </w:tc>
      </w:tr>
      <w:tr w:rsidR="00297F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nang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quân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90.000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F36" w:rsidRDefault="006A1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90.000</w:t>
            </w:r>
          </w:p>
        </w:tc>
      </w:tr>
    </w:tbl>
    <w:p w:rsidR="00297F36" w:rsidRDefault="0029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97F36" w:rsidRDefault="0029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97F36" w:rsidRDefault="006A1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Ghi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chú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Nếu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mực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kích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cỡ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</w:t>
      </w:r>
      <w:r>
        <w:rPr>
          <w:rFonts w:ascii="Times New Roman" w:eastAsia="Times New Roman" w:hAnsi="Times New Roman" w:cs="Times New Roman"/>
          <w:b/>
          <w:sz w:val="28"/>
        </w:rPr>
        <w:t>ì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áp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mức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tính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quân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F36" w:rsidRDefault="00297F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97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7F36"/>
    <w:rsid w:val="00297F36"/>
    <w:rsid w:val="006A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2017-06-28T02:15:00Z</dcterms:created>
  <dcterms:modified xsi:type="dcterms:W3CDTF">2017-06-28T02:15:00Z</dcterms:modified>
</cp:coreProperties>
</file>