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ook w:val="01E0"/>
      </w:tblPr>
      <w:tblGrid>
        <w:gridCol w:w="3420"/>
        <w:gridCol w:w="6120"/>
      </w:tblGrid>
      <w:tr w:rsidR="007E715D">
        <w:tc>
          <w:tcPr>
            <w:tcW w:w="3420" w:type="dxa"/>
            <w:vAlign w:val="center"/>
          </w:tcPr>
          <w:p w:rsidR="007E715D" w:rsidRPr="0055352E" w:rsidRDefault="0007328D" w:rsidP="0055352E">
            <w:pPr>
              <w:jc w:val="center"/>
              <w:rPr>
                <w:b/>
                <w:sz w:val="26"/>
                <w:szCs w:val="26"/>
              </w:rPr>
            </w:pPr>
            <w:r w:rsidRPr="0055352E">
              <w:rPr>
                <w:b/>
                <w:sz w:val="26"/>
                <w:szCs w:val="26"/>
              </w:rPr>
              <w:t>UỶ BAN NHÂN DÂN</w:t>
            </w:r>
          </w:p>
        </w:tc>
        <w:tc>
          <w:tcPr>
            <w:tcW w:w="6120" w:type="dxa"/>
            <w:vAlign w:val="center"/>
          </w:tcPr>
          <w:p w:rsidR="007E715D" w:rsidRPr="0055352E" w:rsidRDefault="007E715D" w:rsidP="0055352E">
            <w:pPr>
              <w:jc w:val="center"/>
              <w:rPr>
                <w:b/>
                <w:sz w:val="26"/>
                <w:szCs w:val="26"/>
              </w:rPr>
            </w:pPr>
            <w:r w:rsidRPr="0055352E">
              <w:rPr>
                <w:b/>
                <w:sz w:val="26"/>
                <w:szCs w:val="26"/>
              </w:rPr>
              <w:t xml:space="preserve">CỘNG HOÀ XÃ HỘI CHỦ NGHĨA VIỆT </w:t>
            </w:r>
            <w:smartTag w:uri="urn:schemas-microsoft-com:office:smarttags" w:element="country-region">
              <w:smartTag w:uri="urn:schemas-microsoft-com:office:smarttags" w:element="place">
                <w:r w:rsidRPr="0055352E">
                  <w:rPr>
                    <w:b/>
                    <w:sz w:val="26"/>
                    <w:szCs w:val="26"/>
                  </w:rPr>
                  <w:t>NAM</w:t>
                </w:r>
              </w:smartTag>
            </w:smartTag>
          </w:p>
        </w:tc>
      </w:tr>
      <w:tr w:rsidR="007E715D">
        <w:tc>
          <w:tcPr>
            <w:tcW w:w="3420" w:type="dxa"/>
            <w:vAlign w:val="center"/>
          </w:tcPr>
          <w:p w:rsidR="007E715D" w:rsidRPr="0055352E" w:rsidRDefault="0007328D" w:rsidP="0055352E">
            <w:pPr>
              <w:jc w:val="center"/>
              <w:rPr>
                <w:sz w:val="26"/>
                <w:szCs w:val="26"/>
              </w:rPr>
            </w:pPr>
            <w:r w:rsidRPr="0055352E">
              <w:rPr>
                <w:b/>
                <w:sz w:val="26"/>
                <w:szCs w:val="26"/>
              </w:rPr>
              <w:t>TỈNH QUẢNG BÌNH</w:t>
            </w:r>
          </w:p>
        </w:tc>
        <w:tc>
          <w:tcPr>
            <w:tcW w:w="6120" w:type="dxa"/>
            <w:vAlign w:val="center"/>
          </w:tcPr>
          <w:p w:rsidR="007E715D" w:rsidRPr="0055352E" w:rsidRDefault="007E715D" w:rsidP="0055352E">
            <w:pPr>
              <w:jc w:val="center"/>
              <w:rPr>
                <w:b/>
                <w:sz w:val="28"/>
                <w:szCs w:val="28"/>
              </w:rPr>
            </w:pPr>
            <w:r w:rsidRPr="0055352E">
              <w:rPr>
                <w:b/>
                <w:sz w:val="28"/>
                <w:szCs w:val="28"/>
              </w:rPr>
              <w:t>Độc lập -Tự do - Hạnh phúc</w:t>
            </w:r>
          </w:p>
        </w:tc>
      </w:tr>
      <w:tr w:rsidR="005E0C06">
        <w:tc>
          <w:tcPr>
            <w:tcW w:w="3420" w:type="dxa"/>
            <w:vAlign w:val="center"/>
          </w:tcPr>
          <w:p w:rsidR="005E0C06" w:rsidRPr="0055352E" w:rsidRDefault="00D838FB" w:rsidP="0055352E">
            <w:pPr>
              <w:spacing w:before="120" w:line="288" w:lineRule="auto"/>
              <w:jc w:val="center"/>
              <w:rPr>
                <w:noProof/>
                <w:sz w:val="28"/>
                <w:szCs w:val="28"/>
              </w:rPr>
            </w:pPr>
            <w:r w:rsidRPr="0055352E">
              <w:rPr>
                <w:noProof/>
                <w:sz w:val="28"/>
                <w:szCs w:val="28"/>
              </w:rPr>
              <w:pict>
                <v:line id="_x0000_s1028" style="position:absolute;left:0;text-align:left;z-index:251657216;mso-position-horizontal-relative:text;mso-position-vertical-relative:text" from="22.2pt,.6pt" to="135.6pt,.6pt"/>
              </w:pict>
            </w:r>
            <w:r w:rsidR="005E0C06" w:rsidRPr="0055352E">
              <w:rPr>
                <w:sz w:val="28"/>
                <w:szCs w:val="28"/>
              </w:rPr>
              <w:t xml:space="preserve">Số:  </w:t>
            </w:r>
            <w:r w:rsidR="0030459F">
              <w:rPr>
                <w:sz w:val="28"/>
                <w:szCs w:val="28"/>
              </w:rPr>
              <w:t>1562</w:t>
            </w:r>
            <w:r w:rsidR="005E0C06" w:rsidRPr="0055352E">
              <w:rPr>
                <w:sz w:val="28"/>
                <w:szCs w:val="28"/>
              </w:rPr>
              <w:t xml:space="preserve"> /UBND-TNMT</w:t>
            </w:r>
          </w:p>
        </w:tc>
        <w:tc>
          <w:tcPr>
            <w:tcW w:w="6120" w:type="dxa"/>
            <w:vAlign w:val="center"/>
          </w:tcPr>
          <w:p w:rsidR="005E0C06" w:rsidRPr="0055352E" w:rsidRDefault="005E0C06" w:rsidP="0055352E">
            <w:pPr>
              <w:spacing w:before="120" w:line="288" w:lineRule="auto"/>
              <w:jc w:val="center"/>
              <w:rPr>
                <w:b/>
                <w:sz w:val="26"/>
                <w:szCs w:val="26"/>
              </w:rPr>
            </w:pPr>
            <w:r w:rsidRPr="0055352E">
              <w:rPr>
                <w:noProof/>
                <w:sz w:val="28"/>
                <w:szCs w:val="28"/>
              </w:rPr>
              <w:pict>
                <v:line id="_x0000_s1031" style="position:absolute;left:0;text-align:left;z-index:251658240;mso-position-horizontal-relative:text;mso-position-vertical-relative:text" from="82.05pt,.3pt" to="217.05pt,.3pt"/>
              </w:pict>
            </w:r>
            <w:r w:rsidR="009A0E7C">
              <w:rPr>
                <w:i/>
                <w:sz w:val="28"/>
                <w:szCs w:val="28"/>
              </w:rPr>
              <w:t xml:space="preserve">                    Quảng Bình, ngày </w:t>
            </w:r>
            <w:r w:rsidR="0030459F">
              <w:rPr>
                <w:i/>
                <w:sz w:val="28"/>
                <w:szCs w:val="28"/>
              </w:rPr>
              <w:t>28</w:t>
            </w:r>
            <w:r w:rsidR="009A0E7C">
              <w:rPr>
                <w:i/>
                <w:sz w:val="28"/>
                <w:szCs w:val="28"/>
              </w:rPr>
              <w:t xml:space="preserve"> tháng</w:t>
            </w:r>
            <w:r w:rsidRPr="0055352E">
              <w:rPr>
                <w:i/>
                <w:sz w:val="28"/>
                <w:szCs w:val="28"/>
              </w:rPr>
              <w:t xml:space="preserve"> </w:t>
            </w:r>
            <w:r w:rsidR="0030459F">
              <w:rPr>
                <w:i/>
                <w:sz w:val="28"/>
                <w:szCs w:val="28"/>
              </w:rPr>
              <w:t>8</w:t>
            </w:r>
            <w:r w:rsidRPr="0055352E">
              <w:rPr>
                <w:i/>
                <w:sz w:val="28"/>
                <w:szCs w:val="28"/>
              </w:rPr>
              <w:t xml:space="preserve"> năm 2017</w:t>
            </w:r>
          </w:p>
        </w:tc>
      </w:tr>
      <w:tr w:rsidR="005E0C06">
        <w:tc>
          <w:tcPr>
            <w:tcW w:w="3420" w:type="dxa"/>
            <w:vAlign w:val="center"/>
          </w:tcPr>
          <w:p w:rsidR="005E0C06" w:rsidRPr="0055352E" w:rsidRDefault="005E0C06" w:rsidP="009A0E7C">
            <w:pPr>
              <w:jc w:val="both"/>
              <w:rPr>
                <w:noProof/>
                <w:sz w:val="22"/>
                <w:szCs w:val="22"/>
              </w:rPr>
            </w:pPr>
            <w:r w:rsidRPr="0055352E">
              <w:rPr>
                <w:sz w:val="22"/>
                <w:szCs w:val="22"/>
              </w:rPr>
              <w:t xml:space="preserve">V/v thực hiện Thông báo số 278/TB-VPCP ngày 22/6/2017 của Văn phòng Chính phủ về kết luận của Thủ tướng Chính phủ Nguyễn Xuân Phúc tại phiên họp lần thứ VIII Uỷ ban Quốc gia về </w:t>
            </w:r>
            <w:r w:rsidR="008D46E0">
              <w:rPr>
                <w:sz w:val="22"/>
                <w:szCs w:val="22"/>
              </w:rPr>
              <w:t>biến đổi khí hậu.</w:t>
            </w:r>
          </w:p>
        </w:tc>
        <w:tc>
          <w:tcPr>
            <w:tcW w:w="6120" w:type="dxa"/>
            <w:vAlign w:val="center"/>
          </w:tcPr>
          <w:p w:rsidR="005E0C06" w:rsidRPr="0055352E" w:rsidRDefault="005E0C06" w:rsidP="0055352E">
            <w:pPr>
              <w:jc w:val="center"/>
              <w:rPr>
                <w:b/>
                <w:sz w:val="26"/>
                <w:szCs w:val="26"/>
              </w:rPr>
            </w:pPr>
          </w:p>
        </w:tc>
      </w:tr>
    </w:tbl>
    <w:p w:rsidR="00772270" w:rsidRDefault="007E715D" w:rsidP="001115B6">
      <w:pPr>
        <w:spacing w:before="120"/>
        <w:rPr>
          <w:sz w:val="26"/>
          <w:szCs w:val="26"/>
        </w:rPr>
      </w:pPr>
      <w:r w:rsidRPr="007E715D">
        <w:rPr>
          <w:sz w:val="28"/>
          <w:szCs w:val="28"/>
        </w:rPr>
        <w:tab/>
      </w:r>
      <w:r w:rsidR="00772270">
        <w:rPr>
          <w:sz w:val="26"/>
          <w:szCs w:val="26"/>
        </w:rPr>
        <w:t xml:space="preserve">  </w:t>
      </w:r>
    </w:p>
    <w:p w:rsidR="00850541" w:rsidRPr="006057C9" w:rsidRDefault="00850541" w:rsidP="00850541">
      <w:pPr>
        <w:ind w:left="1440"/>
        <w:jc w:val="both"/>
        <w:rPr>
          <w:sz w:val="28"/>
          <w:szCs w:val="28"/>
        </w:rPr>
      </w:pPr>
      <w:r w:rsidRPr="006057C9">
        <w:rPr>
          <w:sz w:val="28"/>
          <w:szCs w:val="28"/>
        </w:rPr>
        <w:t xml:space="preserve"> </w:t>
      </w:r>
      <w:r w:rsidR="00F50177" w:rsidRPr="006057C9">
        <w:rPr>
          <w:sz w:val="28"/>
          <w:szCs w:val="28"/>
        </w:rPr>
        <w:t xml:space="preserve"> </w:t>
      </w:r>
      <w:r w:rsidR="00772270" w:rsidRPr="006057C9">
        <w:rPr>
          <w:sz w:val="28"/>
          <w:szCs w:val="28"/>
        </w:rPr>
        <w:t>Kính gửi:</w:t>
      </w:r>
    </w:p>
    <w:p w:rsidR="00772270" w:rsidRPr="006057C9" w:rsidRDefault="00AF1D84" w:rsidP="00850541">
      <w:pPr>
        <w:ind w:left="2160" w:firstLine="720"/>
        <w:jc w:val="both"/>
        <w:rPr>
          <w:sz w:val="28"/>
          <w:szCs w:val="28"/>
        </w:rPr>
      </w:pPr>
      <w:r w:rsidRPr="006057C9">
        <w:rPr>
          <w:sz w:val="28"/>
          <w:szCs w:val="28"/>
        </w:rPr>
        <w:t xml:space="preserve">- Các </w:t>
      </w:r>
      <w:r w:rsidR="0092501D" w:rsidRPr="006057C9">
        <w:rPr>
          <w:sz w:val="28"/>
          <w:szCs w:val="28"/>
        </w:rPr>
        <w:t>s</w:t>
      </w:r>
      <w:r w:rsidRPr="006057C9">
        <w:rPr>
          <w:sz w:val="28"/>
          <w:szCs w:val="28"/>
        </w:rPr>
        <w:t xml:space="preserve">ở, ban, ngành, đoàn thể cấp </w:t>
      </w:r>
      <w:r w:rsidR="00772270" w:rsidRPr="006057C9">
        <w:rPr>
          <w:sz w:val="28"/>
          <w:szCs w:val="28"/>
        </w:rPr>
        <w:t>tỉnh</w:t>
      </w:r>
      <w:r w:rsidRPr="006057C9">
        <w:rPr>
          <w:sz w:val="28"/>
          <w:szCs w:val="28"/>
        </w:rPr>
        <w:t>;</w:t>
      </w:r>
    </w:p>
    <w:p w:rsidR="00772270" w:rsidRPr="006057C9" w:rsidRDefault="00772270" w:rsidP="00850541">
      <w:pPr>
        <w:ind w:left="2160" w:firstLine="720"/>
        <w:jc w:val="both"/>
        <w:rPr>
          <w:sz w:val="28"/>
          <w:szCs w:val="28"/>
        </w:rPr>
      </w:pPr>
      <w:r w:rsidRPr="006057C9">
        <w:rPr>
          <w:sz w:val="28"/>
          <w:szCs w:val="28"/>
        </w:rPr>
        <w:t>- UBND các huyện, thị xã, thành phố</w:t>
      </w:r>
      <w:r w:rsidR="00AF1D84" w:rsidRPr="006057C9">
        <w:rPr>
          <w:sz w:val="28"/>
          <w:szCs w:val="28"/>
        </w:rPr>
        <w:t>.</w:t>
      </w:r>
    </w:p>
    <w:p w:rsidR="00580F45" w:rsidRDefault="00580F45" w:rsidP="001115B6">
      <w:pPr>
        <w:spacing w:before="40" w:after="40" w:line="288" w:lineRule="auto"/>
        <w:ind w:firstLine="680"/>
        <w:jc w:val="both"/>
        <w:rPr>
          <w:sz w:val="28"/>
          <w:szCs w:val="28"/>
        </w:rPr>
      </w:pPr>
    </w:p>
    <w:p w:rsidR="00772270" w:rsidRDefault="0092501D" w:rsidP="00026805">
      <w:pPr>
        <w:spacing w:before="120"/>
        <w:ind w:firstLine="677"/>
        <w:jc w:val="both"/>
        <w:rPr>
          <w:sz w:val="28"/>
          <w:szCs w:val="28"/>
        </w:rPr>
      </w:pPr>
      <w:r>
        <w:rPr>
          <w:sz w:val="28"/>
          <w:szCs w:val="28"/>
        </w:rPr>
        <w:t>UBND tỉnh nhận được Thông báo số 278/TB-VPCP n</w:t>
      </w:r>
      <w:r w:rsidR="00E37994">
        <w:rPr>
          <w:sz w:val="28"/>
          <w:szCs w:val="28"/>
        </w:rPr>
        <w:t xml:space="preserve">gày </w:t>
      </w:r>
      <w:r w:rsidR="00AA39D1">
        <w:rPr>
          <w:sz w:val="28"/>
          <w:szCs w:val="28"/>
        </w:rPr>
        <w:t>22</w:t>
      </w:r>
      <w:r w:rsidR="00E37994">
        <w:rPr>
          <w:sz w:val="28"/>
          <w:szCs w:val="28"/>
        </w:rPr>
        <w:t xml:space="preserve"> tháng </w:t>
      </w:r>
      <w:r w:rsidR="00AA39D1">
        <w:rPr>
          <w:sz w:val="28"/>
          <w:szCs w:val="28"/>
        </w:rPr>
        <w:t>6</w:t>
      </w:r>
      <w:r w:rsidR="00E37994">
        <w:rPr>
          <w:sz w:val="28"/>
          <w:szCs w:val="28"/>
        </w:rPr>
        <w:t xml:space="preserve"> năm 201</w:t>
      </w:r>
      <w:r w:rsidR="00AA39D1">
        <w:rPr>
          <w:sz w:val="28"/>
          <w:szCs w:val="28"/>
        </w:rPr>
        <w:t>7</w:t>
      </w:r>
      <w:r>
        <w:rPr>
          <w:sz w:val="28"/>
          <w:szCs w:val="28"/>
        </w:rPr>
        <w:t xml:space="preserve"> của </w:t>
      </w:r>
      <w:r w:rsidR="00E37994">
        <w:rPr>
          <w:sz w:val="28"/>
          <w:szCs w:val="28"/>
        </w:rPr>
        <w:t xml:space="preserve">Văn phòng Chính phủ </w:t>
      </w:r>
      <w:r>
        <w:rPr>
          <w:sz w:val="28"/>
          <w:szCs w:val="28"/>
        </w:rPr>
        <w:t xml:space="preserve">về </w:t>
      </w:r>
      <w:r w:rsidR="00E37994">
        <w:rPr>
          <w:sz w:val="28"/>
          <w:szCs w:val="28"/>
        </w:rPr>
        <w:t xml:space="preserve">Kết luận của Thủ tướng Chính phủ Nguyễn Xuân Phúc tại phiên họp </w:t>
      </w:r>
      <w:r w:rsidR="00D838FB">
        <w:rPr>
          <w:sz w:val="28"/>
          <w:szCs w:val="28"/>
        </w:rPr>
        <w:t xml:space="preserve">lần </w:t>
      </w:r>
      <w:r w:rsidR="00E37994">
        <w:rPr>
          <w:sz w:val="28"/>
          <w:szCs w:val="28"/>
        </w:rPr>
        <w:t>thứ VII</w:t>
      </w:r>
      <w:r w:rsidR="00AA39D1">
        <w:rPr>
          <w:sz w:val="28"/>
          <w:szCs w:val="28"/>
        </w:rPr>
        <w:t>I</w:t>
      </w:r>
      <w:r w:rsidR="00E37994">
        <w:rPr>
          <w:sz w:val="28"/>
          <w:szCs w:val="28"/>
        </w:rPr>
        <w:t xml:space="preserve"> Uỷ ban Quốc gia về biến đổi khí hậu.</w:t>
      </w:r>
      <w:r>
        <w:rPr>
          <w:sz w:val="28"/>
          <w:szCs w:val="28"/>
        </w:rPr>
        <w:t xml:space="preserve"> </w:t>
      </w:r>
      <w:r w:rsidR="00FB3EC9">
        <w:rPr>
          <w:sz w:val="28"/>
          <w:szCs w:val="28"/>
        </w:rPr>
        <w:t>Để triển khai t</w:t>
      </w:r>
      <w:r w:rsidR="004E193F">
        <w:rPr>
          <w:sz w:val="28"/>
          <w:szCs w:val="28"/>
        </w:rPr>
        <w:t xml:space="preserve">hực hiện </w:t>
      </w:r>
      <w:r>
        <w:rPr>
          <w:sz w:val="28"/>
          <w:szCs w:val="28"/>
        </w:rPr>
        <w:t>các ý kiến chỉ đạ</w:t>
      </w:r>
      <w:r w:rsidR="00D838FB">
        <w:rPr>
          <w:sz w:val="28"/>
          <w:szCs w:val="28"/>
        </w:rPr>
        <w:t>o của Thủ tướng Chính phủ</w:t>
      </w:r>
      <w:r>
        <w:rPr>
          <w:sz w:val="28"/>
          <w:szCs w:val="28"/>
        </w:rPr>
        <w:t>,</w:t>
      </w:r>
      <w:r w:rsidR="007E5FBF">
        <w:rPr>
          <w:sz w:val="28"/>
          <w:szCs w:val="28"/>
        </w:rPr>
        <w:t xml:space="preserve"> UBND tỉnh yêu cầu các </w:t>
      </w:r>
      <w:r>
        <w:rPr>
          <w:sz w:val="28"/>
          <w:szCs w:val="28"/>
        </w:rPr>
        <w:t>s</w:t>
      </w:r>
      <w:r w:rsidR="007E5FBF">
        <w:rPr>
          <w:sz w:val="28"/>
          <w:szCs w:val="28"/>
        </w:rPr>
        <w:t>ở, ban, ngành</w:t>
      </w:r>
      <w:r w:rsidR="00AF1D84">
        <w:rPr>
          <w:sz w:val="28"/>
          <w:szCs w:val="28"/>
        </w:rPr>
        <w:t>, đoàn thể cấp</w:t>
      </w:r>
      <w:r w:rsidR="007E5FBF">
        <w:rPr>
          <w:sz w:val="28"/>
          <w:szCs w:val="28"/>
        </w:rPr>
        <w:t xml:space="preserve"> tỉnh, UBND các huyện, thị xã, thành phố </w:t>
      </w:r>
      <w:r w:rsidR="00AF1D84">
        <w:rPr>
          <w:sz w:val="28"/>
          <w:szCs w:val="28"/>
        </w:rPr>
        <w:t xml:space="preserve">tập trung </w:t>
      </w:r>
      <w:r w:rsidR="007E5FBF">
        <w:rPr>
          <w:sz w:val="28"/>
          <w:szCs w:val="28"/>
        </w:rPr>
        <w:t xml:space="preserve">thực hiện các </w:t>
      </w:r>
      <w:r w:rsidR="00AF1D84">
        <w:rPr>
          <w:sz w:val="28"/>
          <w:szCs w:val="28"/>
        </w:rPr>
        <w:t xml:space="preserve">nhiệm vụ </w:t>
      </w:r>
      <w:r w:rsidR="007E5FBF">
        <w:rPr>
          <w:sz w:val="28"/>
          <w:szCs w:val="28"/>
        </w:rPr>
        <w:t>sau</w:t>
      </w:r>
      <w:r w:rsidR="00AF1D84">
        <w:rPr>
          <w:sz w:val="28"/>
          <w:szCs w:val="28"/>
        </w:rPr>
        <w:t xml:space="preserve"> đây</w:t>
      </w:r>
      <w:r w:rsidR="007E5FBF">
        <w:rPr>
          <w:sz w:val="28"/>
          <w:szCs w:val="28"/>
        </w:rPr>
        <w:t>:</w:t>
      </w:r>
    </w:p>
    <w:p w:rsidR="007E5FBF" w:rsidRPr="00185CFE" w:rsidRDefault="008D46E0" w:rsidP="00026805">
      <w:pPr>
        <w:spacing w:before="120"/>
        <w:ind w:firstLine="677"/>
        <w:jc w:val="both"/>
        <w:rPr>
          <w:b/>
          <w:sz w:val="28"/>
          <w:szCs w:val="28"/>
        </w:rPr>
      </w:pPr>
      <w:r>
        <w:rPr>
          <w:b/>
          <w:sz w:val="28"/>
          <w:szCs w:val="28"/>
        </w:rPr>
        <w:t>1. N</w:t>
      </w:r>
      <w:r w:rsidR="00185CFE" w:rsidRPr="00185CFE">
        <w:rPr>
          <w:b/>
          <w:sz w:val="28"/>
          <w:szCs w:val="28"/>
        </w:rPr>
        <w:t xml:space="preserve">hiệm vụ </w:t>
      </w:r>
      <w:r w:rsidR="0092501D">
        <w:rPr>
          <w:b/>
          <w:sz w:val="28"/>
          <w:szCs w:val="28"/>
        </w:rPr>
        <w:t>chung</w:t>
      </w:r>
      <w:r w:rsidR="00185CFE" w:rsidRPr="00185CFE">
        <w:rPr>
          <w:b/>
          <w:sz w:val="28"/>
          <w:szCs w:val="28"/>
        </w:rPr>
        <w:t>:</w:t>
      </w:r>
    </w:p>
    <w:p w:rsidR="0092501D" w:rsidRDefault="0092501D" w:rsidP="00026805">
      <w:pPr>
        <w:pStyle w:val="NormalWeb"/>
        <w:shd w:val="clear" w:color="auto" w:fill="FFFFFF"/>
        <w:spacing w:before="120" w:beforeAutospacing="0" w:after="0" w:afterAutospacing="0"/>
        <w:ind w:firstLine="677"/>
        <w:jc w:val="both"/>
        <w:rPr>
          <w:color w:val="000000"/>
          <w:sz w:val="28"/>
          <w:szCs w:val="28"/>
        </w:rPr>
      </w:pPr>
      <w:r>
        <w:rPr>
          <w:color w:val="000000"/>
          <w:sz w:val="28"/>
          <w:szCs w:val="28"/>
        </w:rPr>
        <w:t xml:space="preserve">- </w:t>
      </w:r>
      <w:r w:rsidRPr="00D679FE">
        <w:rPr>
          <w:color w:val="000000"/>
          <w:sz w:val="28"/>
          <w:szCs w:val="28"/>
        </w:rPr>
        <w:t xml:space="preserve">Tiếp tục nâng cao nhận thức về </w:t>
      </w:r>
      <w:r>
        <w:rPr>
          <w:color w:val="000000"/>
          <w:sz w:val="28"/>
          <w:szCs w:val="28"/>
        </w:rPr>
        <w:t>biến đổi khí hậu</w:t>
      </w:r>
      <w:r w:rsidRPr="00D679FE">
        <w:rPr>
          <w:color w:val="000000"/>
          <w:sz w:val="28"/>
          <w:szCs w:val="28"/>
        </w:rPr>
        <w:t xml:space="preserve"> cho cá</w:t>
      </w:r>
      <w:r w:rsidR="0055352E">
        <w:rPr>
          <w:color w:val="000000"/>
          <w:sz w:val="28"/>
          <w:szCs w:val="28"/>
        </w:rPr>
        <w:t>c cấp, các ngành và người dân</w:t>
      </w:r>
      <w:r w:rsidRPr="00D679FE">
        <w:rPr>
          <w:color w:val="000000"/>
          <w:sz w:val="28"/>
          <w:szCs w:val="28"/>
        </w:rPr>
        <w:t xml:space="preserve">; thay đổi cách nghĩ, cách làm để tận dụng thời cơ, giảm thiểu nguy cơ và các tác động tiêu cực của </w:t>
      </w:r>
      <w:r w:rsidR="0055352E">
        <w:rPr>
          <w:color w:val="000000"/>
          <w:sz w:val="28"/>
          <w:szCs w:val="28"/>
        </w:rPr>
        <w:t>biến đổi khí hậu</w:t>
      </w:r>
      <w:r w:rsidRPr="00D679FE">
        <w:rPr>
          <w:color w:val="000000"/>
          <w:sz w:val="28"/>
          <w:szCs w:val="28"/>
        </w:rPr>
        <w:t xml:space="preserve">; chú trọng tuyên truyền, giáo dục, lựa chọn áp dụng kinh nghiệm truyền thống của nhân dân, của các địa phương; tổng kết, đánh giá và áp dụng các kinh nghiệm ứng phó với </w:t>
      </w:r>
      <w:r w:rsidR="0055352E">
        <w:rPr>
          <w:color w:val="000000"/>
          <w:sz w:val="28"/>
          <w:szCs w:val="28"/>
        </w:rPr>
        <w:t>biến đổi khí hậu</w:t>
      </w:r>
      <w:r w:rsidRPr="00D679FE">
        <w:rPr>
          <w:color w:val="000000"/>
          <w:sz w:val="28"/>
          <w:szCs w:val="28"/>
        </w:rPr>
        <w:t xml:space="preserve"> của quốc tế</w:t>
      </w:r>
      <w:r w:rsidR="0055352E">
        <w:rPr>
          <w:color w:val="000000"/>
          <w:sz w:val="28"/>
          <w:szCs w:val="28"/>
        </w:rPr>
        <w:t>, các địa phương khác</w:t>
      </w:r>
      <w:r w:rsidRPr="00D679FE">
        <w:rPr>
          <w:color w:val="000000"/>
          <w:sz w:val="28"/>
          <w:szCs w:val="28"/>
        </w:rPr>
        <w:t xml:space="preserve"> vào thực tiễn ở </w:t>
      </w:r>
      <w:r>
        <w:rPr>
          <w:color w:val="000000"/>
          <w:sz w:val="28"/>
          <w:szCs w:val="28"/>
        </w:rPr>
        <w:t>địa phương</w:t>
      </w:r>
      <w:r w:rsidRPr="00D679FE">
        <w:rPr>
          <w:color w:val="000000"/>
          <w:sz w:val="28"/>
          <w:szCs w:val="28"/>
        </w:rPr>
        <w:t xml:space="preserve">. </w:t>
      </w:r>
    </w:p>
    <w:p w:rsidR="0092501D" w:rsidRDefault="0092501D" w:rsidP="00026805">
      <w:pPr>
        <w:pStyle w:val="NormalWeb"/>
        <w:shd w:val="clear" w:color="auto" w:fill="FFFFFF"/>
        <w:spacing w:before="120" w:beforeAutospacing="0" w:after="0" w:afterAutospacing="0"/>
        <w:ind w:firstLine="677"/>
        <w:jc w:val="both"/>
        <w:rPr>
          <w:color w:val="000000"/>
          <w:sz w:val="28"/>
          <w:szCs w:val="28"/>
        </w:rPr>
      </w:pPr>
      <w:r>
        <w:rPr>
          <w:color w:val="000000"/>
          <w:sz w:val="28"/>
          <w:szCs w:val="28"/>
        </w:rPr>
        <w:t xml:space="preserve">- </w:t>
      </w:r>
      <w:r w:rsidRPr="00D679FE">
        <w:rPr>
          <w:color w:val="000000"/>
          <w:sz w:val="28"/>
          <w:szCs w:val="28"/>
        </w:rPr>
        <w:t xml:space="preserve">Tăng cường công tác giám sát, kiểm tra tình hình triển khai thực hiện chính sách, pháp luật về </w:t>
      </w:r>
      <w:r w:rsidR="0055352E">
        <w:rPr>
          <w:color w:val="000000"/>
          <w:sz w:val="28"/>
          <w:szCs w:val="28"/>
        </w:rPr>
        <w:t>biến đổi khí hậu</w:t>
      </w:r>
      <w:r w:rsidRPr="00D679FE">
        <w:rPr>
          <w:color w:val="000000"/>
          <w:sz w:val="28"/>
          <w:szCs w:val="28"/>
        </w:rPr>
        <w:t xml:space="preserve">, đánh giá các mục tiêu, chỉ tiêu về ứng phó với </w:t>
      </w:r>
      <w:r w:rsidR="0055352E">
        <w:rPr>
          <w:color w:val="000000"/>
          <w:sz w:val="28"/>
          <w:szCs w:val="28"/>
        </w:rPr>
        <w:t>biến đổi khí hậu</w:t>
      </w:r>
      <w:r w:rsidRPr="00D679FE">
        <w:rPr>
          <w:color w:val="000000"/>
          <w:sz w:val="28"/>
          <w:szCs w:val="28"/>
        </w:rPr>
        <w:t xml:space="preserve">. </w:t>
      </w:r>
    </w:p>
    <w:p w:rsidR="0092501D" w:rsidRDefault="0092501D" w:rsidP="00026805">
      <w:pPr>
        <w:pStyle w:val="NormalWeb"/>
        <w:shd w:val="clear" w:color="auto" w:fill="FFFFFF"/>
        <w:spacing w:before="120" w:beforeAutospacing="0" w:after="0" w:afterAutospacing="0"/>
        <w:ind w:firstLine="677"/>
        <w:jc w:val="both"/>
        <w:rPr>
          <w:color w:val="000000"/>
          <w:sz w:val="28"/>
          <w:szCs w:val="28"/>
        </w:rPr>
      </w:pPr>
      <w:r>
        <w:rPr>
          <w:color w:val="000000"/>
          <w:sz w:val="28"/>
          <w:szCs w:val="28"/>
        </w:rPr>
        <w:t xml:space="preserve">- </w:t>
      </w:r>
      <w:r w:rsidRPr="00D679FE">
        <w:rPr>
          <w:color w:val="000000"/>
          <w:sz w:val="28"/>
          <w:szCs w:val="28"/>
        </w:rPr>
        <w:t xml:space="preserve">Tiếp tục nghiên cứu, đánh giá tác động của </w:t>
      </w:r>
      <w:r w:rsidR="0055352E">
        <w:rPr>
          <w:color w:val="000000"/>
          <w:sz w:val="28"/>
          <w:szCs w:val="28"/>
        </w:rPr>
        <w:t>biến đổi khí hậu</w:t>
      </w:r>
      <w:r w:rsidRPr="00D679FE">
        <w:rPr>
          <w:color w:val="000000"/>
          <w:sz w:val="28"/>
          <w:szCs w:val="28"/>
        </w:rPr>
        <w:t xml:space="preserve"> đối với từng vùng, địa phương; nghiên cứu tình hình sạt lở đất ở các khu vực ven sông, ven biển, miền núi để có giải pháp cụ thể, kịp thời; rà soát, chỉnh sửa, bổ sung các quy hoạch hiện có, xây dựng các quy hoạch mới liên quan, trong đó có các quy hoạch: tổng thể phát triển kinh tế - xã hội, xây dựng, đô thị, thủy lợi, sản xuất nông nghiệp, ổn định dân cư ... trên cơ sở tích hợp các yếu tố </w:t>
      </w:r>
      <w:r w:rsidR="0055352E">
        <w:rPr>
          <w:color w:val="000000"/>
          <w:sz w:val="28"/>
          <w:szCs w:val="28"/>
        </w:rPr>
        <w:t>biến đổi khí hậu</w:t>
      </w:r>
      <w:r w:rsidRPr="00D679FE">
        <w:rPr>
          <w:color w:val="000000"/>
          <w:sz w:val="28"/>
          <w:szCs w:val="28"/>
        </w:rPr>
        <w:t>, trước hết tập trung vào một số vấ</w:t>
      </w:r>
      <w:r>
        <w:rPr>
          <w:color w:val="000000"/>
          <w:sz w:val="28"/>
          <w:szCs w:val="28"/>
        </w:rPr>
        <w:t xml:space="preserve">n đề cấp bách, ưu tiên khu vực </w:t>
      </w:r>
      <w:r w:rsidRPr="00D679FE">
        <w:rPr>
          <w:color w:val="000000"/>
          <w:sz w:val="28"/>
          <w:szCs w:val="28"/>
        </w:rPr>
        <w:t xml:space="preserve">ven biển. </w:t>
      </w:r>
    </w:p>
    <w:p w:rsidR="0092501D" w:rsidRDefault="0092501D" w:rsidP="00026805">
      <w:pPr>
        <w:pStyle w:val="NormalWeb"/>
        <w:shd w:val="clear" w:color="auto" w:fill="FFFFFF"/>
        <w:spacing w:before="120" w:beforeAutospacing="0" w:after="0" w:afterAutospacing="0"/>
        <w:ind w:firstLine="677"/>
        <w:jc w:val="both"/>
        <w:rPr>
          <w:color w:val="000000"/>
          <w:sz w:val="28"/>
          <w:szCs w:val="28"/>
        </w:rPr>
      </w:pPr>
      <w:r>
        <w:rPr>
          <w:color w:val="000000"/>
          <w:sz w:val="28"/>
          <w:szCs w:val="28"/>
        </w:rPr>
        <w:t xml:space="preserve">- </w:t>
      </w:r>
      <w:r w:rsidRPr="00D679FE">
        <w:rPr>
          <w:color w:val="000000"/>
          <w:sz w:val="28"/>
          <w:szCs w:val="28"/>
        </w:rPr>
        <w:t xml:space="preserve">Tiếp tục chuyển đổi cơ cấu kinh tế, tái cấu trúc nền kinh tế theo hướng thích ứng cao với </w:t>
      </w:r>
      <w:r w:rsidR="0055352E">
        <w:rPr>
          <w:color w:val="000000"/>
          <w:sz w:val="28"/>
          <w:szCs w:val="28"/>
        </w:rPr>
        <w:t>biến đổi khí hậu và phát thải ít các</w:t>
      </w:r>
      <w:r w:rsidRPr="00D679FE">
        <w:rPr>
          <w:color w:val="000000"/>
          <w:sz w:val="28"/>
          <w:szCs w:val="28"/>
        </w:rPr>
        <w:t xml:space="preserve">bon; đẩy mạnh nghiên cứu, phát triển năng lượng, các công nghệ và giải pháp tiết kiệm năng lượng, sử dụng có hiệu quả các nguồn tài nguyên trong khu vực. </w:t>
      </w:r>
    </w:p>
    <w:p w:rsidR="0092501D" w:rsidRDefault="0092501D" w:rsidP="00360329">
      <w:pPr>
        <w:pStyle w:val="NormalWeb"/>
        <w:shd w:val="clear" w:color="auto" w:fill="FFFFFF"/>
        <w:spacing w:beforeAutospacing="0" w:after="0" w:afterAutospacing="0"/>
        <w:ind w:firstLine="677"/>
        <w:jc w:val="both"/>
        <w:rPr>
          <w:color w:val="000000"/>
          <w:sz w:val="28"/>
          <w:szCs w:val="28"/>
        </w:rPr>
      </w:pPr>
      <w:r>
        <w:rPr>
          <w:color w:val="000000"/>
          <w:sz w:val="28"/>
          <w:szCs w:val="28"/>
        </w:rPr>
        <w:t xml:space="preserve">- </w:t>
      </w:r>
      <w:r w:rsidRPr="00D679FE">
        <w:rPr>
          <w:color w:val="000000"/>
          <w:sz w:val="28"/>
          <w:szCs w:val="28"/>
        </w:rPr>
        <w:t xml:space="preserve">Tăng cường sự phối hợp giữa các </w:t>
      </w:r>
      <w:r w:rsidR="00601B73">
        <w:rPr>
          <w:color w:val="000000"/>
          <w:sz w:val="28"/>
          <w:szCs w:val="28"/>
        </w:rPr>
        <w:t>s</w:t>
      </w:r>
      <w:r>
        <w:rPr>
          <w:color w:val="000000"/>
          <w:sz w:val="28"/>
          <w:szCs w:val="28"/>
        </w:rPr>
        <w:t>ở</w:t>
      </w:r>
      <w:r w:rsidRPr="00D679FE">
        <w:rPr>
          <w:color w:val="000000"/>
          <w:sz w:val="28"/>
          <w:szCs w:val="28"/>
        </w:rPr>
        <w:t xml:space="preserve">, </w:t>
      </w:r>
      <w:r>
        <w:rPr>
          <w:color w:val="000000"/>
          <w:sz w:val="28"/>
          <w:szCs w:val="28"/>
        </w:rPr>
        <w:t xml:space="preserve">ban, </w:t>
      </w:r>
      <w:r w:rsidRPr="00D679FE">
        <w:rPr>
          <w:color w:val="000000"/>
          <w:sz w:val="28"/>
          <w:szCs w:val="28"/>
        </w:rPr>
        <w:t xml:space="preserve">ngành trong thực hiện </w:t>
      </w:r>
      <w:r w:rsidR="00601B73">
        <w:rPr>
          <w:color w:val="000000"/>
          <w:sz w:val="28"/>
          <w:szCs w:val="28"/>
        </w:rPr>
        <w:t xml:space="preserve">Chiến lược quốc gia về </w:t>
      </w:r>
      <w:r w:rsidR="0055352E">
        <w:rPr>
          <w:color w:val="000000"/>
          <w:sz w:val="28"/>
          <w:szCs w:val="28"/>
        </w:rPr>
        <w:t>biến đổi khí hậu</w:t>
      </w:r>
      <w:r w:rsidR="00601B73">
        <w:rPr>
          <w:color w:val="000000"/>
          <w:sz w:val="28"/>
          <w:szCs w:val="28"/>
        </w:rPr>
        <w:t xml:space="preserve">, Chiến lược quốc gia về tăng trưởng xanh, Chương trình mục tiêu ứng phó với biến đổi khí hậu và tăng trưởng xanh 2016 - </w:t>
      </w:r>
      <w:r w:rsidR="00601B73">
        <w:rPr>
          <w:color w:val="000000"/>
          <w:sz w:val="28"/>
          <w:szCs w:val="28"/>
        </w:rPr>
        <w:lastRenderedPageBreak/>
        <w:t xml:space="preserve">2020, Chương trình SP-RCC, </w:t>
      </w:r>
      <w:r w:rsidRPr="00D679FE">
        <w:rPr>
          <w:color w:val="000000"/>
          <w:sz w:val="28"/>
          <w:szCs w:val="28"/>
        </w:rPr>
        <w:t xml:space="preserve">Kế hoạch triển khai thỏa thuận Paris về </w:t>
      </w:r>
      <w:r w:rsidR="0055352E">
        <w:rPr>
          <w:color w:val="000000"/>
          <w:sz w:val="28"/>
          <w:szCs w:val="28"/>
        </w:rPr>
        <w:t>biến đổi khí hậu</w:t>
      </w:r>
      <w:r w:rsidRPr="00D679FE">
        <w:rPr>
          <w:color w:val="000000"/>
          <w:sz w:val="28"/>
          <w:szCs w:val="28"/>
        </w:rPr>
        <w:t xml:space="preserve"> và các chương trình, kế hoạch và dự án liên quan đến </w:t>
      </w:r>
      <w:r w:rsidR="0055352E">
        <w:rPr>
          <w:color w:val="000000"/>
          <w:sz w:val="28"/>
          <w:szCs w:val="28"/>
        </w:rPr>
        <w:t>biến đổi khí hậu</w:t>
      </w:r>
      <w:r w:rsidRPr="00D679FE">
        <w:rPr>
          <w:color w:val="000000"/>
          <w:sz w:val="28"/>
          <w:szCs w:val="28"/>
        </w:rPr>
        <w:t xml:space="preserve"> đã ban hành</w:t>
      </w:r>
      <w:r w:rsidR="00601B73">
        <w:rPr>
          <w:color w:val="000000"/>
          <w:sz w:val="28"/>
          <w:szCs w:val="28"/>
        </w:rPr>
        <w:t>.</w:t>
      </w:r>
    </w:p>
    <w:p w:rsidR="00C21E02" w:rsidRPr="009D1F88" w:rsidRDefault="009D1F88" w:rsidP="00360329">
      <w:pPr>
        <w:spacing w:before="100"/>
        <w:ind w:firstLine="677"/>
        <w:jc w:val="both"/>
        <w:rPr>
          <w:b/>
          <w:sz w:val="28"/>
          <w:szCs w:val="28"/>
          <w:lang w:val="pt-BR"/>
        </w:rPr>
      </w:pPr>
      <w:r w:rsidRPr="009D1F88">
        <w:rPr>
          <w:b/>
          <w:sz w:val="28"/>
          <w:szCs w:val="28"/>
          <w:lang w:val="pt-BR"/>
        </w:rPr>
        <w:t>2. Nhiệm vụ cụ thể</w:t>
      </w:r>
      <w:r w:rsidR="00601B73">
        <w:rPr>
          <w:b/>
          <w:sz w:val="28"/>
          <w:szCs w:val="28"/>
          <w:lang w:val="pt-BR"/>
        </w:rPr>
        <w:t xml:space="preserve"> năm 2017</w:t>
      </w:r>
      <w:r w:rsidRPr="009D1F88">
        <w:rPr>
          <w:b/>
          <w:sz w:val="28"/>
          <w:szCs w:val="28"/>
          <w:lang w:val="pt-BR"/>
        </w:rPr>
        <w:t>:</w:t>
      </w:r>
    </w:p>
    <w:p w:rsidR="009D1F88" w:rsidRPr="007D4E08" w:rsidRDefault="007D4E08" w:rsidP="00360329">
      <w:pPr>
        <w:spacing w:before="100"/>
        <w:ind w:firstLine="677"/>
        <w:jc w:val="both"/>
        <w:rPr>
          <w:sz w:val="28"/>
          <w:szCs w:val="28"/>
          <w:lang w:val="pt-BR"/>
        </w:rPr>
      </w:pPr>
      <w:r w:rsidRPr="007D4E08">
        <w:rPr>
          <w:sz w:val="28"/>
          <w:szCs w:val="28"/>
          <w:lang w:val="pt-BR"/>
        </w:rPr>
        <w:t>a.</w:t>
      </w:r>
      <w:r w:rsidR="009D1F88" w:rsidRPr="007D4E08">
        <w:rPr>
          <w:sz w:val="28"/>
          <w:szCs w:val="28"/>
          <w:lang w:val="pt-BR"/>
        </w:rPr>
        <w:t xml:space="preserve"> Sở Tài nguyên và Môi trường:</w:t>
      </w:r>
    </w:p>
    <w:p w:rsidR="009D1F88" w:rsidRDefault="00C41943" w:rsidP="00360329">
      <w:pPr>
        <w:spacing w:before="100"/>
        <w:ind w:firstLine="677"/>
        <w:jc w:val="both"/>
        <w:rPr>
          <w:sz w:val="28"/>
          <w:szCs w:val="28"/>
        </w:rPr>
      </w:pPr>
      <w:r>
        <w:rPr>
          <w:sz w:val="28"/>
          <w:szCs w:val="28"/>
        </w:rPr>
        <w:t xml:space="preserve">- Chủ trì, </w:t>
      </w:r>
      <w:r w:rsidR="004F1602">
        <w:rPr>
          <w:sz w:val="28"/>
          <w:szCs w:val="28"/>
        </w:rPr>
        <w:t xml:space="preserve">phối hợp với các </w:t>
      </w:r>
      <w:r w:rsidR="00147B66">
        <w:rPr>
          <w:sz w:val="28"/>
          <w:szCs w:val="28"/>
        </w:rPr>
        <w:t>s</w:t>
      </w:r>
      <w:r w:rsidR="004F1602">
        <w:rPr>
          <w:sz w:val="28"/>
          <w:szCs w:val="28"/>
        </w:rPr>
        <w:t>ở, ban, ngành</w:t>
      </w:r>
      <w:r w:rsidR="000226B1">
        <w:rPr>
          <w:sz w:val="28"/>
          <w:szCs w:val="28"/>
        </w:rPr>
        <w:t xml:space="preserve">, </w:t>
      </w:r>
      <w:r w:rsidR="005630C5">
        <w:rPr>
          <w:sz w:val="28"/>
          <w:szCs w:val="28"/>
        </w:rPr>
        <w:t>đơn vị, địa phương liên quan</w:t>
      </w:r>
      <w:r w:rsidR="000226B1">
        <w:rPr>
          <w:sz w:val="28"/>
          <w:szCs w:val="28"/>
        </w:rPr>
        <w:t xml:space="preserve"> </w:t>
      </w:r>
      <w:r w:rsidR="00147B66">
        <w:rPr>
          <w:sz w:val="28"/>
          <w:szCs w:val="28"/>
        </w:rPr>
        <w:t xml:space="preserve">rà soát thông tin, dữ liệu hiện có về thích ứng với biến đổi khí hậu, tổn thất và thiệt hại; đề xuất, nghiên cứu bổ sung </w:t>
      </w:r>
      <w:r w:rsidR="005630C5">
        <w:rPr>
          <w:sz w:val="28"/>
          <w:szCs w:val="28"/>
        </w:rPr>
        <w:t xml:space="preserve">để </w:t>
      </w:r>
      <w:r w:rsidR="00147B66">
        <w:rPr>
          <w:sz w:val="28"/>
          <w:szCs w:val="28"/>
        </w:rPr>
        <w:t>xây dựng, c</w:t>
      </w:r>
      <w:r>
        <w:rPr>
          <w:sz w:val="28"/>
          <w:szCs w:val="28"/>
        </w:rPr>
        <w:t xml:space="preserve">ập nhật </w:t>
      </w:r>
      <w:r w:rsidR="00147B66">
        <w:rPr>
          <w:sz w:val="28"/>
          <w:szCs w:val="28"/>
        </w:rPr>
        <w:t>các báo cáo đóng góp về thích</w:t>
      </w:r>
      <w:r>
        <w:rPr>
          <w:sz w:val="28"/>
          <w:szCs w:val="28"/>
        </w:rPr>
        <w:t xml:space="preserve"> ứng với </w:t>
      </w:r>
      <w:r w:rsidR="00147B66">
        <w:rPr>
          <w:sz w:val="28"/>
          <w:szCs w:val="28"/>
        </w:rPr>
        <w:t>b</w:t>
      </w:r>
      <w:r>
        <w:rPr>
          <w:sz w:val="28"/>
          <w:szCs w:val="28"/>
        </w:rPr>
        <w:t>iến đổi khí hậu và nước biển dâng trên phạm vi toàn tỉnh.</w:t>
      </w:r>
    </w:p>
    <w:p w:rsidR="00E512E9" w:rsidRDefault="005630C5" w:rsidP="00360329">
      <w:pPr>
        <w:spacing w:before="100"/>
        <w:ind w:firstLine="677"/>
        <w:jc w:val="both"/>
        <w:rPr>
          <w:sz w:val="28"/>
          <w:szCs w:val="28"/>
        </w:rPr>
      </w:pPr>
      <w:r>
        <w:rPr>
          <w:sz w:val="28"/>
          <w:szCs w:val="28"/>
        </w:rPr>
        <w:t xml:space="preserve">- Chủ trì, phối hợp với Sở </w:t>
      </w:r>
      <w:r w:rsidR="00C41943">
        <w:rPr>
          <w:sz w:val="28"/>
          <w:szCs w:val="28"/>
        </w:rPr>
        <w:t xml:space="preserve">Tài chính, </w:t>
      </w:r>
      <w:r>
        <w:rPr>
          <w:sz w:val="28"/>
          <w:szCs w:val="28"/>
        </w:rPr>
        <w:t xml:space="preserve">Sở </w:t>
      </w:r>
      <w:r w:rsidR="00C41943">
        <w:rPr>
          <w:sz w:val="28"/>
          <w:szCs w:val="28"/>
        </w:rPr>
        <w:t xml:space="preserve">Kế hoạch và Đầu tư và các cơ quan liên quan </w:t>
      </w:r>
      <w:r w:rsidR="0066231B">
        <w:rPr>
          <w:sz w:val="28"/>
          <w:szCs w:val="28"/>
        </w:rPr>
        <w:t>triển khai thực hiện các nhiệm vụ</w:t>
      </w:r>
      <w:r w:rsidR="00C41943">
        <w:rPr>
          <w:sz w:val="28"/>
          <w:szCs w:val="28"/>
        </w:rPr>
        <w:t xml:space="preserve"> trọng tâm: </w:t>
      </w:r>
      <w:r w:rsidR="0066231B">
        <w:rPr>
          <w:sz w:val="28"/>
          <w:szCs w:val="28"/>
        </w:rPr>
        <w:t>Truyền thông nâng cao nhận thức về biến đổi khí hậu cho cộng đồng dân cư trên địa bàn tỉnh Quảng Bình; Xây dựng bản đồ Atlas điện tử thông tin lũ lụt vùng hạ du sông Gianh ứng với các cấp lũ tại Trạm thuỷ văn Mai Hoá, phục vụ công tác phòng tránh thiên tai và giảm thiểu rủi ro do lũ lụt; sớm hoàn thiện dự án Điều tra, đánh giá hiện trạng xả nước thải vào nguồn nước, thống kê các nguồn nước bị ô nhiễm, phân vùng xả nước thải trên địa bàn tỉnh Quảng Bình nhằm bảo vệ nguồn nước trong bối cảnh hạn hán và xâm nhập mặn do biến đổi khí hậu gây ra</w:t>
      </w:r>
      <w:r w:rsidR="00C96DB2">
        <w:rPr>
          <w:sz w:val="28"/>
          <w:szCs w:val="28"/>
        </w:rPr>
        <w:t>; Lập, công bố danh mục các nguồn nước cần phải lập hành lang bảo vệ trên địa bàn tỉnh; Thực hiện điều tra, đánh giá hiện trạng, lập bộ cơ sở dữ liệu về tài nguyên nước dưới đất, nước mặt; tổ chức lập quy hoạch phân bổ và bảo vệ tài nguyên nước dưới đất, nước mặt đến năm 2025, tầm nhìn đến năm 2035 phục vụ phát triển kinh tế - xã hội; Triển khai thực hiện Chương trình Quản lý tổng hợp đới bờ tỉnh Quảng Bình đến năm 2020, tầm nhìn đến năm 2030; Điều tra, thiết lập hành lang bảo vệ bờ biển</w:t>
      </w:r>
      <w:r w:rsidR="007340D3">
        <w:rPr>
          <w:sz w:val="28"/>
          <w:szCs w:val="28"/>
        </w:rPr>
        <w:t>; Tổ chức điều tra, đánh giá thực trạng thoái hoá đất trên địa bàn tỉnh Quảng Bình và xây dựng các biện pháp giảm thiểu; Kế hoạch phòng ngừa, ứng phó sự cố môi trường tỉnh Quảng Bình.</w:t>
      </w:r>
    </w:p>
    <w:p w:rsidR="00E512E9" w:rsidRPr="007D4E08" w:rsidRDefault="00E512E9" w:rsidP="00360329">
      <w:pPr>
        <w:spacing w:before="100"/>
        <w:ind w:firstLine="677"/>
        <w:jc w:val="both"/>
        <w:rPr>
          <w:sz w:val="28"/>
          <w:szCs w:val="28"/>
        </w:rPr>
      </w:pPr>
      <w:r w:rsidRPr="007D4E08">
        <w:rPr>
          <w:sz w:val="28"/>
          <w:szCs w:val="28"/>
        </w:rPr>
        <w:t>b</w:t>
      </w:r>
      <w:r w:rsidR="007D4E08" w:rsidRPr="007D4E08">
        <w:rPr>
          <w:sz w:val="28"/>
          <w:szCs w:val="28"/>
        </w:rPr>
        <w:t>.</w:t>
      </w:r>
      <w:r w:rsidRPr="007D4E08">
        <w:rPr>
          <w:sz w:val="28"/>
          <w:szCs w:val="28"/>
        </w:rPr>
        <w:t xml:space="preserve"> Sở Nông nghiệp và Phát triển nông thôn:</w:t>
      </w:r>
    </w:p>
    <w:p w:rsidR="00E512E9" w:rsidRDefault="00E512E9" w:rsidP="00360329">
      <w:pPr>
        <w:spacing w:before="100"/>
        <w:ind w:firstLine="677"/>
        <w:jc w:val="both"/>
        <w:rPr>
          <w:sz w:val="28"/>
          <w:szCs w:val="28"/>
        </w:rPr>
      </w:pPr>
      <w:r>
        <w:rPr>
          <w:sz w:val="28"/>
          <w:szCs w:val="28"/>
        </w:rPr>
        <w:t xml:space="preserve">- </w:t>
      </w:r>
      <w:r w:rsidR="00811D6A">
        <w:rPr>
          <w:sz w:val="28"/>
          <w:szCs w:val="28"/>
        </w:rPr>
        <w:t>Chủ trì, phối hợp với Sở Tài nguyên và Môi trường, Đài khí tượng thuỷ văn tỉnh theo dõi, đánh giá chặt chẽ tình hình mưa lũ, hạn hán, xâm nhập mặn và các hiện tượng thời tiết cực đoan để chủ động phòng, chống; tăng cường công tác quản lý khai thác công trình thuỷ lợi, đáp ứng tối đa nhiệm vụ tưới tiêu chủ động trong bối cảnh hạn hán, xâm nhập mặn, biến đổi khí hậu.</w:t>
      </w:r>
    </w:p>
    <w:p w:rsidR="00E22001" w:rsidRDefault="00E22001" w:rsidP="00360329">
      <w:pPr>
        <w:spacing w:before="100"/>
        <w:ind w:firstLine="677"/>
        <w:jc w:val="both"/>
        <w:rPr>
          <w:sz w:val="28"/>
          <w:szCs w:val="28"/>
        </w:rPr>
      </w:pPr>
      <w:r>
        <w:rPr>
          <w:sz w:val="28"/>
          <w:szCs w:val="28"/>
        </w:rPr>
        <w:t>- Đẩy nh</w:t>
      </w:r>
      <w:r w:rsidR="00610F50">
        <w:rPr>
          <w:sz w:val="28"/>
          <w:szCs w:val="28"/>
        </w:rPr>
        <w:t>anh tiến độ thực hiện các dự án: Trồng và bảo vệ rừng đầu nguồn; Kế hoạch hành động “Giảm phát thải khí nhà kính thông qua n</w:t>
      </w:r>
      <w:r w:rsidR="0055352E">
        <w:rPr>
          <w:sz w:val="28"/>
          <w:szCs w:val="28"/>
        </w:rPr>
        <w:t>ỗ</w:t>
      </w:r>
      <w:r w:rsidR="00610F50">
        <w:rPr>
          <w:sz w:val="28"/>
          <w:szCs w:val="28"/>
        </w:rPr>
        <w:t xml:space="preserve"> lực hạn chế mất rừng, suy thoái rừng, quản lý bền vững tài nguyên rừng, bảo tồn và nâng cao trữ lượng cácbon rừng (REDD+)” tỉnh Quảng Bình giai đoạn 2016-2020; Bảo vệ và phát triển rừng ven biển </w:t>
      </w:r>
      <w:r w:rsidR="00251767">
        <w:rPr>
          <w:sz w:val="28"/>
          <w:szCs w:val="28"/>
        </w:rPr>
        <w:t>ứng phó với biến đổi khí hậu</w:t>
      </w:r>
      <w:r w:rsidR="00610F50">
        <w:rPr>
          <w:sz w:val="28"/>
          <w:szCs w:val="28"/>
        </w:rPr>
        <w:t xml:space="preserve"> giai đoạn 2015 - 2020; </w:t>
      </w:r>
      <w:r w:rsidR="00900F47">
        <w:rPr>
          <w:sz w:val="28"/>
          <w:szCs w:val="28"/>
        </w:rPr>
        <w:t>Dự án h</w:t>
      </w:r>
      <w:r w:rsidR="00251767">
        <w:rPr>
          <w:sz w:val="28"/>
          <w:szCs w:val="28"/>
        </w:rPr>
        <w:t xml:space="preserve">iện đại hoá </w:t>
      </w:r>
      <w:r w:rsidR="00900F47">
        <w:rPr>
          <w:sz w:val="28"/>
          <w:szCs w:val="28"/>
        </w:rPr>
        <w:t>ngành lâm nghiệp và tăng cường tính chống chịu vùng ven biển.</w:t>
      </w:r>
    </w:p>
    <w:p w:rsidR="00CF1429" w:rsidRDefault="00CF1429" w:rsidP="005630C5">
      <w:pPr>
        <w:spacing w:before="120"/>
        <w:ind w:firstLine="677"/>
        <w:jc w:val="both"/>
        <w:rPr>
          <w:sz w:val="28"/>
          <w:szCs w:val="28"/>
        </w:rPr>
      </w:pPr>
      <w:r w:rsidRPr="007D4E08">
        <w:rPr>
          <w:sz w:val="28"/>
          <w:szCs w:val="28"/>
        </w:rPr>
        <w:t>c</w:t>
      </w:r>
      <w:r w:rsidR="007D4E08">
        <w:rPr>
          <w:sz w:val="28"/>
          <w:szCs w:val="28"/>
        </w:rPr>
        <w:t>.</w:t>
      </w:r>
      <w:r w:rsidRPr="007D4E08">
        <w:rPr>
          <w:sz w:val="28"/>
          <w:szCs w:val="28"/>
        </w:rPr>
        <w:t xml:space="preserve"> Sở Kế hoạch và Đầu tư:</w:t>
      </w:r>
      <w:r w:rsidR="005630C5">
        <w:rPr>
          <w:sz w:val="28"/>
          <w:szCs w:val="28"/>
        </w:rPr>
        <w:t xml:space="preserve"> </w:t>
      </w:r>
      <w:r>
        <w:rPr>
          <w:sz w:val="28"/>
          <w:szCs w:val="28"/>
        </w:rPr>
        <w:t xml:space="preserve">Chủ trì, phối hợp với Sở Tài chính, Sở Tài nguyên và Môi trường </w:t>
      </w:r>
      <w:r w:rsidR="00E65644">
        <w:rPr>
          <w:sz w:val="28"/>
          <w:szCs w:val="28"/>
        </w:rPr>
        <w:t xml:space="preserve">và các cơ quan liên quan rà soát, bố trí, </w:t>
      </w:r>
      <w:r>
        <w:rPr>
          <w:sz w:val="28"/>
          <w:szCs w:val="28"/>
        </w:rPr>
        <w:t>phân bổ các nguồn vốn</w:t>
      </w:r>
      <w:r w:rsidR="00E65644">
        <w:rPr>
          <w:sz w:val="28"/>
          <w:szCs w:val="28"/>
        </w:rPr>
        <w:t xml:space="preserve"> (kể cả nguồn ngân sách, nguồn vốn vay ODA và nguồn vốn biến đổi khí hậu) để bố trí cho nhiệm vụ ứng phó với biến đổi khí hậu, kiểm tra việc phân giao vốn và không được để xảy ra tình trạng vốn không được giải ngân.</w:t>
      </w:r>
    </w:p>
    <w:p w:rsidR="0005256B" w:rsidRDefault="007D4E08" w:rsidP="005630C5">
      <w:pPr>
        <w:spacing w:before="120"/>
        <w:ind w:firstLine="677"/>
        <w:jc w:val="both"/>
        <w:rPr>
          <w:sz w:val="28"/>
          <w:szCs w:val="28"/>
        </w:rPr>
      </w:pPr>
      <w:r>
        <w:rPr>
          <w:sz w:val="28"/>
          <w:szCs w:val="28"/>
        </w:rPr>
        <w:lastRenderedPageBreak/>
        <w:t>d.</w:t>
      </w:r>
      <w:r w:rsidR="0005256B" w:rsidRPr="007D4E08">
        <w:rPr>
          <w:sz w:val="28"/>
          <w:szCs w:val="28"/>
        </w:rPr>
        <w:t xml:space="preserve"> Sở Tài chính</w:t>
      </w:r>
      <w:r>
        <w:rPr>
          <w:sz w:val="28"/>
          <w:szCs w:val="28"/>
        </w:rPr>
        <w:t>:</w:t>
      </w:r>
      <w:r w:rsidR="005630C5">
        <w:rPr>
          <w:sz w:val="28"/>
          <w:szCs w:val="28"/>
        </w:rPr>
        <w:t xml:space="preserve"> </w:t>
      </w:r>
      <w:r w:rsidR="0005256B">
        <w:rPr>
          <w:sz w:val="28"/>
          <w:szCs w:val="28"/>
        </w:rPr>
        <w:t>Chủ trì</w:t>
      </w:r>
      <w:r w:rsidR="0055352E">
        <w:rPr>
          <w:sz w:val="28"/>
          <w:szCs w:val="28"/>
        </w:rPr>
        <w:t>,</w:t>
      </w:r>
      <w:r w:rsidR="0005256B">
        <w:rPr>
          <w:sz w:val="28"/>
          <w:szCs w:val="28"/>
        </w:rPr>
        <w:t xml:space="preserve"> phối hợp với Sở Tài nguyên và Môi trường, Sở Kế hoạch và Đầu tư </w:t>
      </w:r>
      <w:r w:rsidR="00E65644">
        <w:rPr>
          <w:sz w:val="28"/>
          <w:szCs w:val="28"/>
        </w:rPr>
        <w:t xml:space="preserve">rà soát, bố trí, phân bổ các </w:t>
      </w:r>
      <w:r w:rsidR="0005256B">
        <w:rPr>
          <w:sz w:val="28"/>
          <w:szCs w:val="28"/>
        </w:rPr>
        <w:t>nguồn kinh phí để triển khai thực hiện các nhiệm vụ ứng phó với biến đổi khí hậu</w:t>
      </w:r>
      <w:r w:rsidR="00E65644">
        <w:rPr>
          <w:sz w:val="28"/>
          <w:szCs w:val="28"/>
        </w:rPr>
        <w:t>.</w:t>
      </w:r>
    </w:p>
    <w:p w:rsidR="00A041F4" w:rsidRDefault="007D4E08" w:rsidP="005630C5">
      <w:pPr>
        <w:spacing w:before="120"/>
        <w:ind w:firstLine="677"/>
        <w:jc w:val="both"/>
        <w:rPr>
          <w:sz w:val="28"/>
          <w:szCs w:val="28"/>
        </w:rPr>
      </w:pPr>
      <w:r w:rsidRPr="007D4E08">
        <w:rPr>
          <w:sz w:val="28"/>
          <w:szCs w:val="28"/>
        </w:rPr>
        <w:t>e.</w:t>
      </w:r>
      <w:r w:rsidR="0005256B" w:rsidRPr="007D4E08">
        <w:rPr>
          <w:sz w:val="28"/>
          <w:szCs w:val="28"/>
        </w:rPr>
        <w:t xml:space="preserve"> </w:t>
      </w:r>
      <w:r w:rsidR="00D838FB">
        <w:rPr>
          <w:sz w:val="28"/>
          <w:szCs w:val="28"/>
        </w:rPr>
        <w:t>Sở Công T</w:t>
      </w:r>
      <w:r w:rsidR="00A041F4" w:rsidRPr="007D4E08">
        <w:rPr>
          <w:sz w:val="28"/>
          <w:szCs w:val="28"/>
        </w:rPr>
        <w:t>hương</w:t>
      </w:r>
      <w:r>
        <w:rPr>
          <w:sz w:val="28"/>
          <w:szCs w:val="28"/>
        </w:rPr>
        <w:t>:</w:t>
      </w:r>
      <w:r w:rsidR="005630C5">
        <w:rPr>
          <w:sz w:val="28"/>
          <w:szCs w:val="28"/>
        </w:rPr>
        <w:t xml:space="preserve"> Chủ trì</w:t>
      </w:r>
      <w:r w:rsidR="00A041F4">
        <w:rPr>
          <w:sz w:val="28"/>
          <w:szCs w:val="28"/>
        </w:rPr>
        <w:t xml:space="preserve"> rà soát, xây dựng các chính sách về năng lượng tái tạo, năng lượng sạch; tăng cường việc thực thi các chính sách về sử dụng năng lượng hiệu quả, phát triển năng lượng mới, năng lượng tái tạo trên địa bàn tỉnh.</w:t>
      </w:r>
    </w:p>
    <w:p w:rsidR="00A041F4" w:rsidRDefault="007D4E08" w:rsidP="005630C5">
      <w:pPr>
        <w:spacing w:before="120"/>
        <w:ind w:firstLine="677"/>
        <w:jc w:val="both"/>
        <w:rPr>
          <w:sz w:val="28"/>
          <w:szCs w:val="28"/>
        </w:rPr>
      </w:pPr>
      <w:r>
        <w:rPr>
          <w:sz w:val="28"/>
          <w:szCs w:val="28"/>
        </w:rPr>
        <w:t>f.</w:t>
      </w:r>
      <w:r w:rsidR="00D838FB">
        <w:rPr>
          <w:sz w:val="28"/>
          <w:szCs w:val="28"/>
        </w:rPr>
        <w:t xml:space="preserve"> Sở Giao thông V</w:t>
      </w:r>
      <w:r w:rsidR="00A041F4">
        <w:rPr>
          <w:sz w:val="28"/>
          <w:szCs w:val="28"/>
        </w:rPr>
        <w:t>ận tải</w:t>
      </w:r>
      <w:r>
        <w:rPr>
          <w:sz w:val="28"/>
          <w:szCs w:val="28"/>
        </w:rPr>
        <w:t>:</w:t>
      </w:r>
      <w:r w:rsidR="005630C5">
        <w:rPr>
          <w:sz w:val="28"/>
          <w:szCs w:val="28"/>
        </w:rPr>
        <w:t xml:space="preserve"> </w:t>
      </w:r>
      <w:r w:rsidR="00A041F4">
        <w:rPr>
          <w:sz w:val="28"/>
          <w:szCs w:val="28"/>
        </w:rPr>
        <w:t>Chủ trì thực hiện các hoạt động giảm phát thải khí nhà kính trong lĩnh vực giao thông vận tải</w:t>
      </w:r>
      <w:r w:rsidR="005630C5">
        <w:rPr>
          <w:sz w:val="28"/>
          <w:szCs w:val="28"/>
        </w:rPr>
        <w:t xml:space="preserve"> và hàng không dân dụng trên địa bàn tỉnh.</w:t>
      </w:r>
    </w:p>
    <w:p w:rsidR="0055352E" w:rsidRDefault="0055352E" w:rsidP="005630C5">
      <w:pPr>
        <w:spacing w:before="120"/>
        <w:ind w:firstLine="677"/>
        <w:jc w:val="both"/>
        <w:rPr>
          <w:sz w:val="28"/>
          <w:szCs w:val="28"/>
        </w:rPr>
      </w:pPr>
      <w:r>
        <w:rPr>
          <w:sz w:val="28"/>
          <w:szCs w:val="28"/>
        </w:rPr>
        <w:t>g. Sở Xây dựng:</w:t>
      </w:r>
      <w:r w:rsidR="005630C5">
        <w:rPr>
          <w:sz w:val="28"/>
          <w:szCs w:val="28"/>
        </w:rPr>
        <w:t xml:space="preserve"> </w:t>
      </w:r>
      <w:r>
        <w:rPr>
          <w:sz w:val="28"/>
          <w:szCs w:val="28"/>
        </w:rPr>
        <w:t xml:space="preserve">Chủ trì rà soát các quy hoạch </w:t>
      </w:r>
      <w:r w:rsidR="005630C5">
        <w:rPr>
          <w:sz w:val="28"/>
          <w:szCs w:val="28"/>
        </w:rPr>
        <w:t xml:space="preserve">xây dựng </w:t>
      </w:r>
      <w:r>
        <w:rPr>
          <w:sz w:val="28"/>
          <w:szCs w:val="28"/>
        </w:rPr>
        <w:t>đô thị, quản lý chặt chẽ việc khai thác</w:t>
      </w:r>
      <w:r w:rsidR="005630C5">
        <w:rPr>
          <w:sz w:val="28"/>
          <w:szCs w:val="28"/>
        </w:rPr>
        <w:t>, sử dụng</w:t>
      </w:r>
      <w:r>
        <w:rPr>
          <w:sz w:val="28"/>
          <w:szCs w:val="28"/>
        </w:rPr>
        <w:t xml:space="preserve"> cát xây dựng</w:t>
      </w:r>
      <w:r w:rsidR="005630C5">
        <w:rPr>
          <w:sz w:val="28"/>
          <w:szCs w:val="28"/>
        </w:rPr>
        <w:t xml:space="preserve"> trên địa bàn tỉnh</w:t>
      </w:r>
      <w:r>
        <w:rPr>
          <w:sz w:val="28"/>
          <w:szCs w:val="28"/>
        </w:rPr>
        <w:t>.</w:t>
      </w:r>
    </w:p>
    <w:p w:rsidR="007D4E08" w:rsidRDefault="0055352E" w:rsidP="005630C5">
      <w:pPr>
        <w:spacing w:before="120"/>
        <w:ind w:firstLine="677"/>
        <w:jc w:val="both"/>
        <w:rPr>
          <w:sz w:val="28"/>
          <w:szCs w:val="28"/>
        </w:rPr>
      </w:pPr>
      <w:r>
        <w:rPr>
          <w:sz w:val="28"/>
          <w:szCs w:val="28"/>
        </w:rPr>
        <w:t>h</w:t>
      </w:r>
      <w:r w:rsidR="007D4E08">
        <w:rPr>
          <w:sz w:val="28"/>
          <w:szCs w:val="28"/>
        </w:rPr>
        <w:t>. Sở Khoa học và Công nghệ:</w:t>
      </w:r>
      <w:r w:rsidR="005630C5">
        <w:rPr>
          <w:sz w:val="28"/>
          <w:szCs w:val="28"/>
        </w:rPr>
        <w:t xml:space="preserve"> </w:t>
      </w:r>
      <w:r w:rsidR="007D4E08">
        <w:rPr>
          <w:sz w:val="28"/>
          <w:szCs w:val="28"/>
        </w:rPr>
        <w:t>Phối hợp với Sở Tài nguyên và Môi trường rà soát, bố trí nguồn lực triển khai thực hiện các Chương trình khoa học và công nghệ ứng phó với biến đổi khí hậu, tập trung vào những vấn đề cấp thiết theo đề xuất của các sở, ban, ngành</w:t>
      </w:r>
      <w:r w:rsidR="005630C5">
        <w:rPr>
          <w:sz w:val="28"/>
          <w:szCs w:val="28"/>
        </w:rPr>
        <w:t>, địa phương trên địa bàn tỉnh</w:t>
      </w:r>
      <w:r w:rsidR="007D4E08">
        <w:rPr>
          <w:sz w:val="28"/>
          <w:szCs w:val="28"/>
        </w:rPr>
        <w:t>.</w:t>
      </w:r>
    </w:p>
    <w:p w:rsidR="00AF1D84" w:rsidRDefault="00003A4C" w:rsidP="00D838FB">
      <w:pPr>
        <w:spacing w:before="120"/>
        <w:ind w:firstLine="677"/>
        <w:jc w:val="both"/>
        <w:rPr>
          <w:sz w:val="28"/>
          <w:szCs w:val="28"/>
          <w:lang w:val="pt-BR"/>
        </w:rPr>
      </w:pPr>
      <w:r>
        <w:rPr>
          <w:sz w:val="28"/>
          <w:szCs w:val="28"/>
          <w:lang w:val="pt-BR"/>
        </w:rPr>
        <w:t xml:space="preserve">Yêu cầu </w:t>
      </w:r>
      <w:r w:rsidR="0019204A">
        <w:rPr>
          <w:sz w:val="28"/>
          <w:szCs w:val="28"/>
          <w:lang w:val="pt-BR"/>
        </w:rPr>
        <w:t xml:space="preserve">Thủ trưởng </w:t>
      </w:r>
      <w:r>
        <w:rPr>
          <w:sz w:val="28"/>
          <w:szCs w:val="28"/>
          <w:lang w:val="pt-BR"/>
        </w:rPr>
        <w:t xml:space="preserve">các </w:t>
      </w:r>
      <w:r w:rsidR="0019204A">
        <w:rPr>
          <w:sz w:val="28"/>
          <w:szCs w:val="28"/>
          <w:lang w:val="pt-BR"/>
        </w:rPr>
        <w:t>s</w:t>
      </w:r>
      <w:r>
        <w:rPr>
          <w:sz w:val="28"/>
          <w:szCs w:val="28"/>
          <w:lang w:val="pt-BR"/>
        </w:rPr>
        <w:t xml:space="preserve">ở, ban, ngành, đoàn thể cấp tỉnh, </w:t>
      </w:r>
      <w:r w:rsidR="0019204A">
        <w:rPr>
          <w:sz w:val="28"/>
          <w:szCs w:val="28"/>
          <w:lang w:val="pt-BR"/>
        </w:rPr>
        <w:t xml:space="preserve">Chủ tịch </w:t>
      </w:r>
      <w:r>
        <w:rPr>
          <w:sz w:val="28"/>
          <w:szCs w:val="28"/>
          <w:lang w:val="pt-BR"/>
        </w:rPr>
        <w:t xml:space="preserve">UBND các huyện, thị xã, </w:t>
      </w:r>
      <w:r w:rsidR="00E915A9">
        <w:rPr>
          <w:sz w:val="28"/>
          <w:szCs w:val="28"/>
          <w:lang w:val="pt-BR"/>
        </w:rPr>
        <w:t>thành phố nghiêm túc thực hiện./</w:t>
      </w:r>
      <w:r>
        <w:rPr>
          <w:sz w:val="28"/>
          <w:szCs w:val="28"/>
          <w:lang w:val="pt-BR"/>
        </w:rPr>
        <w:t>.</w:t>
      </w:r>
    </w:p>
    <w:p w:rsidR="00003A4C" w:rsidRPr="00C94E72" w:rsidRDefault="00003A4C" w:rsidP="00E512E9">
      <w:pPr>
        <w:spacing w:before="80"/>
        <w:ind w:firstLine="680"/>
        <w:jc w:val="both"/>
        <w:rPr>
          <w:sz w:val="16"/>
          <w:szCs w:val="28"/>
          <w:lang w:val="pt-BR"/>
        </w:rPr>
      </w:pPr>
    </w:p>
    <w:tbl>
      <w:tblPr>
        <w:tblW w:w="9240" w:type="dxa"/>
        <w:tblInd w:w="108" w:type="dxa"/>
        <w:tblLook w:val="01E0"/>
      </w:tblPr>
      <w:tblGrid>
        <w:gridCol w:w="5040"/>
        <w:gridCol w:w="4200"/>
      </w:tblGrid>
      <w:tr w:rsidR="00003A4C" w:rsidRPr="0080442A">
        <w:tc>
          <w:tcPr>
            <w:tcW w:w="5040" w:type="dxa"/>
          </w:tcPr>
          <w:p w:rsidR="00003A4C" w:rsidRPr="002B36A8" w:rsidRDefault="00003A4C" w:rsidP="006E3DEB">
            <w:pPr>
              <w:jc w:val="both"/>
              <w:rPr>
                <w:b/>
                <w:i/>
                <w:color w:val="000000"/>
                <w:szCs w:val="26"/>
              </w:rPr>
            </w:pPr>
            <w:r w:rsidRPr="00B63D00">
              <w:rPr>
                <w:b/>
                <w:i/>
                <w:color w:val="000000"/>
                <w:szCs w:val="26"/>
              </w:rPr>
              <w:t>Nơi nhận:</w:t>
            </w:r>
          </w:p>
        </w:tc>
        <w:tc>
          <w:tcPr>
            <w:tcW w:w="4200" w:type="dxa"/>
          </w:tcPr>
          <w:p w:rsidR="00003A4C" w:rsidRPr="0080442A" w:rsidRDefault="00003A4C" w:rsidP="006E3DEB">
            <w:pPr>
              <w:jc w:val="center"/>
              <w:rPr>
                <w:b/>
                <w:color w:val="000000"/>
                <w:spacing w:val="-6"/>
                <w:sz w:val="26"/>
                <w:szCs w:val="26"/>
              </w:rPr>
            </w:pPr>
            <w:r w:rsidRPr="0080442A">
              <w:rPr>
                <w:b/>
                <w:color w:val="000000"/>
                <w:spacing w:val="-6"/>
                <w:sz w:val="26"/>
                <w:szCs w:val="26"/>
              </w:rPr>
              <w:t>TM. ỦY BAN NHÂN DÂN</w:t>
            </w:r>
          </w:p>
        </w:tc>
      </w:tr>
      <w:tr w:rsidR="00003A4C" w:rsidRPr="0080442A">
        <w:tc>
          <w:tcPr>
            <w:tcW w:w="5040" w:type="dxa"/>
            <w:vMerge w:val="restart"/>
          </w:tcPr>
          <w:p w:rsidR="00003A4C" w:rsidRDefault="00003A4C" w:rsidP="006E3DEB">
            <w:pPr>
              <w:jc w:val="both"/>
              <w:rPr>
                <w:color w:val="000000"/>
                <w:sz w:val="22"/>
              </w:rPr>
            </w:pPr>
            <w:r w:rsidRPr="00B63D00">
              <w:rPr>
                <w:color w:val="000000"/>
                <w:szCs w:val="26"/>
              </w:rPr>
              <w:t xml:space="preserve">- </w:t>
            </w:r>
            <w:r w:rsidRPr="00B63D00">
              <w:rPr>
                <w:color w:val="000000"/>
                <w:sz w:val="22"/>
              </w:rPr>
              <w:t>Như trên;</w:t>
            </w:r>
          </w:p>
          <w:p w:rsidR="00003A4C" w:rsidRPr="00B63D00" w:rsidRDefault="00003A4C" w:rsidP="006E3DEB">
            <w:pPr>
              <w:jc w:val="both"/>
              <w:rPr>
                <w:color w:val="000000"/>
                <w:sz w:val="22"/>
              </w:rPr>
            </w:pPr>
            <w:r>
              <w:rPr>
                <w:color w:val="000000"/>
                <w:sz w:val="22"/>
              </w:rPr>
              <w:t>- Văn phòng Chính phủ;</w:t>
            </w:r>
          </w:p>
          <w:p w:rsidR="00003A4C" w:rsidRPr="00B63D00" w:rsidRDefault="00003A4C" w:rsidP="006E3DEB">
            <w:pPr>
              <w:jc w:val="both"/>
              <w:rPr>
                <w:color w:val="000000"/>
                <w:sz w:val="22"/>
              </w:rPr>
            </w:pPr>
            <w:r w:rsidRPr="00B63D00">
              <w:rPr>
                <w:color w:val="000000"/>
                <w:sz w:val="22"/>
              </w:rPr>
              <w:t xml:space="preserve">- Bộ </w:t>
            </w:r>
            <w:r>
              <w:rPr>
                <w:color w:val="000000"/>
                <w:sz w:val="22"/>
              </w:rPr>
              <w:t>Tài nguyên và Môi trường;</w:t>
            </w:r>
          </w:p>
          <w:p w:rsidR="00003A4C" w:rsidRDefault="00003A4C" w:rsidP="006E3DEB">
            <w:pPr>
              <w:jc w:val="both"/>
              <w:rPr>
                <w:color w:val="000000"/>
                <w:sz w:val="22"/>
              </w:rPr>
            </w:pPr>
            <w:r>
              <w:rPr>
                <w:color w:val="000000"/>
                <w:sz w:val="22"/>
              </w:rPr>
              <w:t>- CT</w:t>
            </w:r>
            <w:r w:rsidRPr="00B63D00">
              <w:rPr>
                <w:color w:val="000000"/>
                <w:sz w:val="22"/>
              </w:rPr>
              <w:t>, các PCT UBND tỉnh;</w:t>
            </w:r>
          </w:p>
          <w:p w:rsidR="00D838FB" w:rsidRPr="00B63D00" w:rsidRDefault="00D838FB" w:rsidP="006E3DEB">
            <w:pPr>
              <w:jc w:val="both"/>
              <w:rPr>
                <w:color w:val="000000"/>
                <w:sz w:val="22"/>
              </w:rPr>
            </w:pPr>
            <w:r>
              <w:rPr>
                <w:color w:val="000000"/>
                <w:sz w:val="22"/>
              </w:rPr>
              <w:t>- Văn phòng UBND tỉnh;</w:t>
            </w:r>
          </w:p>
          <w:p w:rsidR="00003A4C" w:rsidRPr="00F6790D" w:rsidRDefault="00003A4C" w:rsidP="006E3DEB">
            <w:pPr>
              <w:jc w:val="both"/>
              <w:rPr>
                <w:b/>
                <w:i/>
                <w:color w:val="000000"/>
              </w:rPr>
            </w:pPr>
            <w:r w:rsidRPr="00B63D00">
              <w:rPr>
                <w:color w:val="000000"/>
                <w:sz w:val="22"/>
              </w:rPr>
              <w:t>- Lưu: VT, CVTNMT</w:t>
            </w:r>
            <w:r>
              <w:rPr>
                <w:color w:val="000000"/>
                <w:sz w:val="22"/>
              </w:rPr>
              <w:t>.</w:t>
            </w:r>
          </w:p>
        </w:tc>
        <w:tc>
          <w:tcPr>
            <w:tcW w:w="4200" w:type="dxa"/>
          </w:tcPr>
          <w:p w:rsidR="00003A4C" w:rsidRPr="0080442A" w:rsidRDefault="00003A4C" w:rsidP="006E3DEB">
            <w:pPr>
              <w:jc w:val="center"/>
              <w:rPr>
                <w:b/>
                <w:color w:val="000000"/>
                <w:spacing w:val="-6"/>
                <w:sz w:val="26"/>
                <w:szCs w:val="26"/>
              </w:rPr>
            </w:pPr>
            <w:r w:rsidRPr="0080442A">
              <w:rPr>
                <w:b/>
                <w:color w:val="000000"/>
                <w:spacing w:val="-6"/>
                <w:sz w:val="26"/>
                <w:szCs w:val="26"/>
              </w:rPr>
              <w:t>KT. CHỦ TỊCH</w:t>
            </w:r>
          </w:p>
        </w:tc>
      </w:tr>
      <w:tr w:rsidR="00003A4C" w:rsidRPr="0080442A">
        <w:tc>
          <w:tcPr>
            <w:tcW w:w="5040" w:type="dxa"/>
            <w:vMerge/>
          </w:tcPr>
          <w:p w:rsidR="00003A4C" w:rsidRPr="00F6790D" w:rsidRDefault="00003A4C" w:rsidP="006E3DEB">
            <w:pPr>
              <w:jc w:val="both"/>
              <w:rPr>
                <w:b/>
                <w:i/>
                <w:color w:val="000000"/>
                <w:sz w:val="26"/>
                <w:szCs w:val="26"/>
              </w:rPr>
            </w:pPr>
          </w:p>
        </w:tc>
        <w:tc>
          <w:tcPr>
            <w:tcW w:w="4200" w:type="dxa"/>
          </w:tcPr>
          <w:p w:rsidR="00003A4C" w:rsidRPr="0080442A" w:rsidRDefault="00003A4C" w:rsidP="006E3DEB">
            <w:pPr>
              <w:jc w:val="center"/>
              <w:rPr>
                <w:b/>
                <w:color w:val="000000"/>
                <w:spacing w:val="-6"/>
                <w:sz w:val="26"/>
                <w:szCs w:val="26"/>
              </w:rPr>
            </w:pPr>
            <w:r w:rsidRPr="0080442A">
              <w:rPr>
                <w:b/>
                <w:color w:val="000000"/>
                <w:spacing w:val="-6"/>
                <w:sz w:val="26"/>
                <w:szCs w:val="26"/>
              </w:rPr>
              <w:t>PHÓ CHỦ TỊCH</w:t>
            </w:r>
          </w:p>
        </w:tc>
      </w:tr>
      <w:tr w:rsidR="00003A4C" w:rsidRPr="00F6790D">
        <w:tc>
          <w:tcPr>
            <w:tcW w:w="5040" w:type="dxa"/>
            <w:vMerge/>
          </w:tcPr>
          <w:p w:rsidR="00003A4C" w:rsidRPr="00F6790D" w:rsidRDefault="00003A4C" w:rsidP="006E3DEB">
            <w:pPr>
              <w:jc w:val="both"/>
              <w:rPr>
                <w:color w:val="000000"/>
                <w:sz w:val="26"/>
                <w:szCs w:val="26"/>
              </w:rPr>
            </w:pPr>
          </w:p>
        </w:tc>
        <w:tc>
          <w:tcPr>
            <w:tcW w:w="4200" w:type="dxa"/>
          </w:tcPr>
          <w:p w:rsidR="00003A4C" w:rsidRPr="00F6790D" w:rsidRDefault="00003A4C" w:rsidP="006E3DEB">
            <w:pPr>
              <w:spacing w:line="264" w:lineRule="auto"/>
              <w:jc w:val="center"/>
              <w:rPr>
                <w:b/>
                <w:color w:val="000000"/>
              </w:rPr>
            </w:pPr>
          </w:p>
          <w:p w:rsidR="00003A4C" w:rsidRDefault="00003A4C" w:rsidP="006E3DEB">
            <w:pPr>
              <w:spacing w:line="264" w:lineRule="auto"/>
              <w:jc w:val="center"/>
              <w:rPr>
                <w:b/>
                <w:color w:val="000000"/>
              </w:rPr>
            </w:pPr>
          </w:p>
          <w:p w:rsidR="00D838FB" w:rsidRDefault="00D838FB" w:rsidP="006E3DEB">
            <w:pPr>
              <w:spacing w:line="264" w:lineRule="auto"/>
              <w:jc w:val="center"/>
              <w:rPr>
                <w:b/>
                <w:color w:val="000000"/>
              </w:rPr>
            </w:pPr>
          </w:p>
          <w:p w:rsidR="00D838FB" w:rsidRPr="00F6790D" w:rsidRDefault="009A0E7C" w:rsidP="006E3DEB">
            <w:pPr>
              <w:spacing w:line="264" w:lineRule="auto"/>
              <w:jc w:val="center"/>
              <w:rPr>
                <w:b/>
                <w:color w:val="000000"/>
              </w:rPr>
            </w:pPr>
            <w:r>
              <w:rPr>
                <w:b/>
                <w:color w:val="000000"/>
              </w:rPr>
              <w:t>(</w:t>
            </w:r>
            <w:r w:rsidR="0030459F">
              <w:rPr>
                <w:b/>
                <w:color w:val="000000"/>
              </w:rPr>
              <w:t>Đã ký</w:t>
            </w:r>
            <w:r>
              <w:rPr>
                <w:b/>
                <w:color w:val="000000"/>
              </w:rPr>
              <w:t>)</w:t>
            </w:r>
          </w:p>
          <w:p w:rsidR="00003A4C" w:rsidRPr="004B5C85" w:rsidRDefault="00003A4C" w:rsidP="006E3DEB">
            <w:pPr>
              <w:spacing w:line="264" w:lineRule="auto"/>
              <w:jc w:val="center"/>
              <w:rPr>
                <w:b/>
                <w:color w:val="000000"/>
                <w:sz w:val="32"/>
                <w:szCs w:val="32"/>
              </w:rPr>
            </w:pPr>
          </w:p>
          <w:p w:rsidR="00003A4C" w:rsidRPr="00003A4C" w:rsidRDefault="00AE43A4" w:rsidP="006E3DEB">
            <w:pPr>
              <w:spacing w:line="264" w:lineRule="auto"/>
              <w:jc w:val="center"/>
              <w:rPr>
                <w:b/>
                <w:color w:val="000000"/>
                <w:sz w:val="28"/>
                <w:szCs w:val="28"/>
              </w:rPr>
            </w:pPr>
            <w:r>
              <w:rPr>
                <w:b/>
                <w:color w:val="000000"/>
                <w:sz w:val="28"/>
                <w:szCs w:val="28"/>
              </w:rPr>
              <w:t>Lê Minh Ngân</w:t>
            </w:r>
          </w:p>
        </w:tc>
      </w:tr>
      <w:tr w:rsidR="00AE43A4" w:rsidRPr="00F6790D">
        <w:tc>
          <w:tcPr>
            <w:tcW w:w="5040" w:type="dxa"/>
          </w:tcPr>
          <w:p w:rsidR="00AE43A4" w:rsidRDefault="00AE43A4" w:rsidP="006E3DEB">
            <w:pPr>
              <w:jc w:val="both"/>
              <w:rPr>
                <w:color w:val="000000"/>
                <w:sz w:val="26"/>
                <w:szCs w:val="26"/>
              </w:rPr>
            </w:pPr>
          </w:p>
          <w:p w:rsidR="00AE43A4" w:rsidRDefault="00AE43A4" w:rsidP="006E3DEB">
            <w:pPr>
              <w:jc w:val="both"/>
              <w:rPr>
                <w:color w:val="000000"/>
                <w:sz w:val="26"/>
                <w:szCs w:val="26"/>
              </w:rPr>
            </w:pPr>
          </w:p>
          <w:p w:rsidR="00AE43A4" w:rsidRPr="00F6790D" w:rsidRDefault="00AE43A4" w:rsidP="006E3DEB">
            <w:pPr>
              <w:jc w:val="both"/>
              <w:rPr>
                <w:color w:val="000000"/>
                <w:sz w:val="26"/>
                <w:szCs w:val="26"/>
              </w:rPr>
            </w:pPr>
          </w:p>
        </w:tc>
        <w:tc>
          <w:tcPr>
            <w:tcW w:w="4200" w:type="dxa"/>
          </w:tcPr>
          <w:p w:rsidR="00AE43A4" w:rsidRPr="00F6790D" w:rsidRDefault="00AE43A4" w:rsidP="006E3DEB">
            <w:pPr>
              <w:spacing w:line="264" w:lineRule="auto"/>
              <w:jc w:val="center"/>
              <w:rPr>
                <w:b/>
                <w:color w:val="000000"/>
              </w:rPr>
            </w:pPr>
          </w:p>
        </w:tc>
      </w:tr>
    </w:tbl>
    <w:p w:rsidR="009C412D" w:rsidRPr="009C412D" w:rsidRDefault="009C412D" w:rsidP="009C412D">
      <w:pPr>
        <w:tabs>
          <w:tab w:val="left" w:pos="1313"/>
        </w:tabs>
        <w:rPr>
          <w:b/>
          <w:sz w:val="28"/>
          <w:szCs w:val="28"/>
        </w:rPr>
      </w:pPr>
    </w:p>
    <w:sectPr w:rsidR="009C412D" w:rsidRPr="009C412D" w:rsidSect="0030459F">
      <w:footerReference w:type="even" r:id="rId7"/>
      <w:footerReference w:type="default" r:id="rId8"/>
      <w:pgSz w:w="11909" w:h="16834" w:code="9"/>
      <w:pgMar w:top="360" w:right="1134" w:bottom="1134" w:left="1701" w:header="720" w:footer="5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ADB" w:rsidRDefault="00A53ADB">
      <w:r>
        <w:separator/>
      </w:r>
    </w:p>
  </w:endnote>
  <w:endnote w:type="continuationSeparator" w:id="1">
    <w:p w:rsidR="00A53ADB" w:rsidRDefault="00A53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7C9" w:rsidRDefault="006057C9" w:rsidP="00046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7C9" w:rsidRDefault="006057C9" w:rsidP="00F369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2E" w:rsidRDefault="0055352E">
    <w:pPr>
      <w:pStyle w:val="Footer"/>
      <w:jc w:val="center"/>
    </w:pPr>
    <w:fldSimple w:instr=" PAGE   \* MERGEFORMAT ">
      <w:r w:rsidR="009A0E7C">
        <w:rPr>
          <w:noProof/>
        </w:rPr>
        <w:t>1</w:t>
      </w:r>
    </w:fldSimple>
  </w:p>
  <w:p w:rsidR="006057C9" w:rsidRDefault="006057C9" w:rsidP="00F369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ADB" w:rsidRDefault="00A53ADB">
      <w:r>
        <w:separator/>
      </w:r>
    </w:p>
  </w:footnote>
  <w:footnote w:type="continuationSeparator" w:id="1">
    <w:p w:rsidR="00A53ADB" w:rsidRDefault="00A53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209B3"/>
    <w:multiLevelType w:val="hybridMultilevel"/>
    <w:tmpl w:val="F5264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rsids>
    <w:rsidRoot w:val="007E715D"/>
    <w:rsid w:val="00003A4C"/>
    <w:rsid w:val="00005B09"/>
    <w:rsid w:val="00006A4C"/>
    <w:rsid w:val="000226B1"/>
    <w:rsid w:val="00026805"/>
    <w:rsid w:val="00046421"/>
    <w:rsid w:val="0005256B"/>
    <w:rsid w:val="0006074A"/>
    <w:rsid w:val="0007328D"/>
    <w:rsid w:val="000870B5"/>
    <w:rsid w:val="000A1DD0"/>
    <w:rsid w:val="000A1E8A"/>
    <w:rsid w:val="001115B6"/>
    <w:rsid w:val="00147B66"/>
    <w:rsid w:val="00171659"/>
    <w:rsid w:val="00185CFE"/>
    <w:rsid w:val="0019204A"/>
    <w:rsid w:val="001A5DE9"/>
    <w:rsid w:val="001D42FD"/>
    <w:rsid w:val="00207F07"/>
    <w:rsid w:val="00216437"/>
    <w:rsid w:val="00236BDC"/>
    <w:rsid w:val="00246BB6"/>
    <w:rsid w:val="00250BCF"/>
    <w:rsid w:val="00251767"/>
    <w:rsid w:val="002D7D6B"/>
    <w:rsid w:val="0030459F"/>
    <w:rsid w:val="00336E8D"/>
    <w:rsid w:val="00360329"/>
    <w:rsid w:val="003660A4"/>
    <w:rsid w:val="003E0489"/>
    <w:rsid w:val="0045164A"/>
    <w:rsid w:val="0047174E"/>
    <w:rsid w:val="004E193F"/>
    <w:rsid w:val="004F1602"/>
    <w:rsid w:val="00535AF8"/>
    <w:rsid w:val="0055352E"/>
    <w:rsid w:val="005630C5"/>
    <w:rsid w:val="00580F45"/>
    <w:rsid w:val="00594CD7"/>
    <w:rsid w:val="00595AB8"/>
    <w:rsid w:val="005E0C06"/>
    <w:rsid w:val="00601B73"/>
    <w:rsid w:val="006057C9"/>
    <w:rsid w:val="00610F50"/>
    <w:rsid w:val="00633A03"/>
    <w:rsid w:val="0066231B"/>
    <w:rsid w:val="00696E0A"/>
    <w:rsid w:val="006E3DEB"/>
    <w:rsid w:val="006F6B1A"/>
    <w:rsid w:val="007340D3"/>
    <w:rsid w:val="00743C1B"/>
    <w:rsid w:val="007616AE"/>
    <w:rsid w:val="00772270"/>
    <w:rsid w:val="007D144F"/>
    <w:rsid w:val="007D4E08"/>
    <w:rsid w:val="007E5FBF"/>
    <w:rsid w:val="007E715D"/>
    <w:rsid w:val="007F00D0"/>
    <w:rsid w:val="00810ACF"/>
    <w:rsid w:val="00811D6A"/>
    <w:rsid w:val="00850541"/>
    <w:rsid w:val="008D46E0"/>
    <w:rsid w:val="00900F47"/>
    <w:rsid w:val="0092501D"/>
    <w:rsid w:val="00927127"/>
    <w:rsid w:val="00955EBE"/>
    <w:rsid w:val="009718A2"/>
    <w:rsid w:val="0099124E"/>
    <w:rsid w:val="009A0E7C"/>
    <w:rsid w:val="009C412D"/>
    <w:rsid w:val="009D1F88"/>
    <w:rsid w:val="00A041F4"/>
    <w:rsid w:val="00A1044C"/>
    <w:rsid w:val="00A53ADB"/>
    <w:rsid w:val="00A60F2E"/>
    <w:rsid w:val="00A714AE"/>
    <w:rsid w:val="00AA39D1"/>
    <w:rsid w:val="00AD6257"/>
    <w:rsid w:val="00AE43A4"/>
    <w:rsid w:val="00AF1497"/>
    <w:rsid w:val="00AF1D84"/>
    <w:rsid w:val="00C122BA"/>
    <w:rsid w:val="00C21E02"/>
    <w:rsid w:val="00C35BC8"/>
    <w:rsid w:val="00C41943"/>
    <w:rsid w:val="00C50B33"/>
    <w:rsid w:val="00C93872"/>
    <w:rsid w:val="00C949BE"/>
    <w:rsid w:val="00C94E72"/>
    <w:rsid w:val="00C95267"/>
    <w:rsid w:val="00C96DB2"/>
    <w:rsid w:val="00CA3B8D"/>
    <w:rsid w:val="00CF1429"/>
    <w:rsid w:val="00D71E53"/>
    <w:rsid w:val="00D81164"/>
    <w:rsid w:val="00D838FB"/>
    <w:rsid w:val="00E22001"/>
    <w:rsid w:val="00E2436D"/>
    <w:rsid w:val="00E37994"/>
    <w:rsid w:val="00E512E9"/>
    <w:rsid w:val="00E65644"/>
    <w:rsid w:val="00E915A9"/>
    <w:rsid w:val="00EA2DB9"/>
    <w:rsid w:val="00F369DC"/>
    <w:rsid w:val="00F50177"/>
    <w:rsid w:val="00F84DE3"/>
    <w:rsid w:val="00F97322"/>
    <w:rsid w:val="00FA38D1"/>
    <w:rsid w:val="00FB3EC9"/>
    <w:rsid w:val="00FE2873"/>
    <w:rsid w:val="00FF2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7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9718A2"/>
    <w:pPr>
      <w:widowControl w:val="0"/>
      <w:jc w:val="both"/>
    </w:pPr>
    <w:rPr>
      <w:rFonts w:eastAsia="SimSun"/>
      <w:kern w:val="2"/>
      <w:lang w:eastAsia="zh-CN"/>
    </w:rPr>
  </w:style>
  <w:style w:type="paragraph" w:styleId="Footer">
    <w:name w:val="footer"/>
    <w:basedOn w:val="Normal"/>
    <w:link w:val="FooterChar"/>
    <w:uiPriority w:val="99"/>
    <w:rsid w:val="00F369DC"/>
    <w:pPr>
      <w:tabs>
        <w:tab w:val="center" w:pos="4320"/>
        <w:tab w:val="right" w:pos="8640"/>
      </w:tabs>
    </w:pPr>
  </w:style>
  <w:style w:type="character" w:styleId="PageNumber">
    <w:name w:val="page number"/>
    <w:basedOn w:val="DefaultParagraphFont"/>
    <w:rsid w:val="00F369DC"/>
  </w:style>
  <w:style w:type="paragraph" w:styleId="Header">
    <w:name w:val="header"/>
    <w:basedOn w:val="Normal"/>
    <w:rsid w:val="00046421"/>
    <w:pPr>
      <w:tabs>
        <w:tab w:val="center" w:pos="4320"/>
        <w:tab w:val="right" w:pos="8640"/>
      </w:tabs>
    </w:pPr>
  </w:style>
  <w:style w:type="paragraph" w:styleId="NormalWeb">
    <w:name w:val="Normal (Web)"/>
    <w:basedOn w:val="Normal"/>
    <w:rsid w:val="0092501D"/>
    <w:pPr>
      <w:spacing w:before="100" w:beforeAutospacing="1" w:after="100" w:afterAutospacing="1"/>
    </w:pPr>
  </w:style>
  <w:style w:type="character" w:customStyle="1" w:styleId="FooterChar">
    <w:name w:val="Footer Char"/>
    <w:basedOn w:val="DefaultParagraphFont"/>
    <w:link w:val="Footer"/>
    <w:uiPriority w:val="99"/>
    <w:rsid w:val="005535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Admin</dc:creator>
  <cp:lastModifiedBy>Admin</cp:lastModifiedBy>
  <cp:revision>2</cp:revision>
  <cp:lastPrinted>2017-08-16T01:28:00Z</cp:lastPrinted>
  <dcterms:created xsi:type="dcterms:W3CDTF">2017-08-29T01:39:00Z</dcterms:created>
  <dcterms:modified xsi:type="dcterms:W3CDTF">2017-08-29T01:39:00Z</dcterms:modified>
</cp:coreProperties>
</file>