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Look w:val="01E0"/>
      </w:tblPr>
      <w:tblGrid>
        <w:gridCol w:w="3360"/>
        <w:gridCol w:w="5880"/>
      </w:tblGrid>
      <w:tr w:rsidR="009119CD" w:rsidRPr="007F7DAB">
        <w:tc>
          <w:tcPr>
            <w:tcW w:w="3360" w:type="dxa"/>
          </w:tcPr>
          <w:p w:rsidR="009119CD" w:rsidRPr="007F7DAB" w:rsidRDefault="009119CD" w:rsidP="00C06898">
            <w:pPr>
              <w:widowControl w:val="0"/>
              <w:ind w:left="-288" w:firstLine="288"/>
              <w:jc w:val="center"/>
              <w:rPr>
                <w:b/>
                <w:sz w:val="26"/>
                <w:szCs w:val="26"/>
              </w:rPr>
            </w:pPr>
            <w:r w:rsidRPr="007F7DAB">
              <w:rPr>
                <w:b/>
                <w:sz w:val="26"/>
                <w:szCs w:val="26"/>
              </w:rPr>
              <w:t>ỦY BAN NHÂN DÂN</w:t>
            </w:r>
          </w:p>
          <w:p w:rsidR="009119CD" w:rsidRPr="007F7DAB" w:rsidRDefault="009119CD" w:rsidP="00C06898">
            <w:pPr>
              <w:widowControl w:val="0"/>
              <w:spacing w:after="120"/>
              <w:ind w:left="-289" w:firstLine="289"/>
              <w:jc w:val="center"/>
              <w:rPr>
                <w:b/>
                <w:sz w:val="26"/>
                <w:szCs w:val="26"/>
              </w:rPr>
            </w:pPr>
            <w:r w:rsidRPr="007F7DAB">
              <w:rPr>
                <w:noProof/>
              </w:rPr>
              <w:pict>
                <v:line id="_x0000_s1029" style="position:absolute;left:0;text-align:left;z-index:251658752" from="41.7pt,15.35pt" to="119.1pt,15.35pt"/>
              </w:pict>
            </w:r>
            <w:r w:rsidRPr="007F7DAB">
              <w:rPr>
                <w:b/>
                <w:sz w:val="26"/>
                <w:szCs w:val="26"/>
              </w:rPr>
              <w:t>TỈNH QUẢNG BÌNH</w:t>
            </w:r>
          </w:p>
        </w:tc>
        <w:tc>
          <w:tcPr>
            <w:tcW w:w="5880" w:type="dxa"/>
          </w:tcPr>
          <w:p w:rsidR="009119CD" w:rsidRPr="007F7DAB" w:rsidRDefault="009119CD" w:rsidP="00C06898">
            <w:pPr>
              <w:widowControl w:val="0"/>
              <w:jc w:val="center"/>
              <w:rPr>
                <w:b/>
                <w:sz w:val="26"/>
                <w:szCs w:val="26"/>
              </w:rPr>
            </w:pPr>
            <w:r w:rsidRPr="007F7DAB">
              <w:rPr>
                <w:b/>
                <w:sz w:val="26"/>
                <w:szCs w:val="26"/>
              </w:rPr>
              <w:t xml:space="preserve">CỘNG HOÀ XÃ HỘI CHỦ NGHĨA VIỆT </w:t>
            </w:r>
            <w:smartTag w:uri="urn:schemas-microsoft-com:office:smarttags" w:element="country-region">
              <w:smartTag w:uri="urn:schemas-microsoft-com:office:smarttags" w:element="place">
                <w:r w:rsidRPr="007F7DAB">
                  <w:rPr>
                    <w:b/>
                    <w:sz w:val="26"/>
                    <w:szCs w:val="26"/>
                  </w:rPr>
                  <w:t>NAM</w:t>
                </w:r>
              </w:smartTag>
            </w:smartTag>
          </w:p>
          <w:p w:rsidR="009119CD" w:rsidRPr="007F7DAB" w:rsidRDefault="009119CD" w:rsidP="00C06898">
            <w:pPr>
              <w:widowControl w:val="0"/>
              <w:jc w:val="center"/>
              <w:rPr>
                <w:b/>
              </w:rPr>
            </w:pPr>
            <w:r w:rsidRPr="007F7DAB">
              <w:rPr>
                <w:noProof/>
              </w:rPr>
              <w:pict>
                <v:line id="_x0000_s1028" style="position:absolute;left:0;text-align:left;z-index:251657728" from="59.75pt,16.95pt" to="222.95pt,16.95pt"/>
              </w:pict>
            </w:r>
            <w:r w:rsidRPr="007F7DAB">
              <w:rPr>
                <w:b/>
              </w:rPr>
              <w:t>Độc lập - Tự do - Hạnh phúc</w:t>
            </w:r>
          </w:p>
        </w:tc>
      </w:tr>
      <w:tr w:rsidR="009119CD" w:rsidRPr="007F7DAB">
        <w:tc>
          <w:tcPr>
            <w:tcW w:w="3360" w:type="dxa"/>
          </w:tcPr>
          <w:p w:rsidR="009119CD" w:rsidRPr="007F7DAB" w:rsidRDefault="009119CD" w:rsidP="00C06898">
            <w:pPr>
              <w:widowControl w:val="0"/>
              <w:spacing w:line="340" w:lineRule="exact"/>
              <w:jc w:val="center"/>
            </w:pPr>
            <w:r w:rsidRPr="007F7DAB">
              <w:t xml:space="preserve">Số:  </w:t>
            </w:r>
            <w:r w:rsidR="004747DB">
              <w:t>1601</w:t>
            </w:r>
            <w:r w:rsidRPr="007F7DAB">
              <w:t xml:space="preserve">  /KH-UBND</w:t>
            </w:r>
          </w:p>
        </w:tc>
        <w:tc>
          <w:tcPr>
            <w:tcW w:w="5880" w:type="dxa"/>
          </w:tcPr>
          <w:p w:rsidR="009119CD" w:rsidRPr="007F7DAB" w:rsidRDefault="009119CD" w:rsidP="00C06898">
            <w:pPr>
              <w:widowControl w:val="0"/>
              <w:spacing w:line="340" w:lineRule="exact"/>
              <w:jc w:val="center"/>
              <w:rPr>
                <w:i/>
              </w:rPr>
            </w:pPr>
            <w:r w:rsidRPr="007F7DAB">
              <w:rPr>
                <w:i/>
              </w:rPr>
              <w:t xml:space="preserve">Quảng Bình, ngày  </w:t>
            </w:r>
            <w:r w:rsidR="004747DB">
              <w:rPr>
                <w:i/>
              </w:rPr>
              <w:t>31</w:t>
            </w:r>
            <w:r w:rsidRPr="007F7DAB">
              <w:rPr>
                <w:i/>
              </w:rPr>
              <w:t xml:space="preserve"> tháng 8 năm 2017</w:t>
            </w:r>
          </w:p>
        </w:tc>
      </w:tr>
    </w:tbl>
    <w:p w:rsidR="009119CD" w:rsidRPr="007F7DAB" w:rsidRDefault="009119CD" w:rsidP="009119CD">
      <w:pPr>
        <w:widowControl w:val="0"/>
        <w:spacing w:before="360"/>
        <w:jc w:val="center"/>
        <w:rPr>
          <w:b/>
          <w:bCs/>
        </w:rPr>
      </w:pPr>
      <w:r w:rsidRPr="007F7DAB">
        <w:rPr>
          <w:b/>
          <w:bCs/>
        </w:rPr>
        <w:t>KẾ HOẠCH</w:t>
      </w:r>
    </w:p>
    <w:p w:rsidR="009119CD" w:rsidRPr="002165C5" w:rsidRDefault="009119CD" w:rsidP="009119CD">
      <w:pPr>
        <w:widowControl w:val="0"/>
        <w:jc w:val="center"/>
        <w:rPr>
          <w:b/>
          <w:bCs/>
          <w:spacing w:val="-2"/>
        </w:rPr>
      </w:pPr>
      <w:r w:rsidRPr="002165C5">
        <w:rPr>
          <w:b/>
          <w:bCs/>
          <w:spacing w:val="-2"/>
        </w:rPr>
        <w:t xml:space="preserve">Triển khai thực hiện “Đề án đơn giản hóa chế độ báo cáo trong hoạt động của các cơ quan hành chính nhà nước” </w:t>
      </w:r>
      <w:r w:rsidR="008A47EF" w:rsidRPr="002165C5">
        <w:rPr>
          <w:b/>
          <w:bCs/>
          <w:spacing w:val="-2"/>
        </w:rPr>
        <w:t>của</w:t>
      </w:r>
      <w:r w:rsidRPr="002165C5">
        <w:rPr>
          <w:b/>
          <w:bCs/>
          <w:spacing w:val="-2"/>
        </w:rPr>
        <w:t xml:space="preserve"> Thủ tướng </w:t>
      </w:r>
      <w:r w:rsidR="008A47EF" w:rsidRPr="002165C5">
        <w:rPr>
          <w:b/>
          <w:bCs/>
          <w:spacing w:val="-2"/>
        </w:rPr>
        <w:t xml:space="preserve">Chính phủ </w:t>
      </w:r>
      <w:r w:rsidRPr="002165C5">
        <w:rPr>
          <w:b/>
          <w:bCs/>
          <w:spacing w:val="-2"/>
        </w:rPr>
        <w:t>phê duyệt tại Quyết định số 599/QĐ-TTg</w:t>
      </w:r>
      <w:r w:rsidR="002116DC" w:rsidRPr="002165C5">
        <w:rPr>
          <w:b/>
          <w:bCs/>
          <w:spacing w:val="-2"/>
        </w:rPr>
        <w:t xml:space="preserve"> ngày 24/4/2017</w:t>
      </w:r>
    </w:p>
    <w:p w:rsidR="009119CD" w:rsidRPr="007F7DAB" w:rsidRDefault="009119CD" w:rsidP="009119CD">
      <w:pPr>
        <w:widowControl w:val="0"/>
        <w:rPr>
          <w:i/>
          <w:iCs/>
          <w:sz w:val="12"/>
        </w:rPr>
      </w:pPr>
      <w:r w:rsidRPr="007F7DAB">
        <w:rPr>
          <w:noProof/>
        </w:rPr>
        <w:pict>
          <v:line id="_x0000_s1027" style="position:absolute;z-index:251656704" from="168.6pt,3.05pt" to="288.6pt,3.05pt"/>
        </w:pict>
      </w:r>
    </w:p>
    <w:p w:rsidR="009119CD" w:rsidRPr="007F7DAB" w:rsidRDefault="006F1F79" w:rsidP="00993238">
      <w:pPr>
        <w:widowControl w:val="0"/>
        <w:spacing w:before="240"/>
        <w:ind w:firstLine="709"/>
        <w:jc w:val="both"/>
      </w:pPr>
      <w:r w:rsidRPr="007F7DAB">
        <w:t xml:space="preserve">Thực hiện Quyết định số 559/QĐ-TTg ngày 24/4/2017 của Thủ tướng Chính phủ </w:t>
      </w:r>
      <w:r w:rsidRPr="007F7DAB">
        <w:rPr>
          <w:lang w:val="vi-VN"/>
        </w:rPr>
        <w:t>Phê duyệt “Đề án đơn giản hóa chế độ báo cáo trong hoạt động của các cơ quan hành chính nhà nước”</w:t>
      </w:r>
      <w:r w:rsidRPr="007F7DAB">
        <w:t xml:space="preserve"> và Công văn số 7735/VPCP-KSTT ngày 25/7/2017 của Văn phòng Chính phủ về việc hướng dẫn hệ thống hóa, rà soát và xây dựng, thực thi phương án đơn giản hóa chế độ báo cáo</w:t>
      </w:r>
      <w:r w:rsidR="009119CD" w:rsidRPr="007F7DAB">
        <w:rPr>
          <w:lang w:val="vi-VN"/>
        </w:rPr>
        <w:t xml:space="preserve">, </w:t>
      </w:r>
      <w:r w:rsidR="000C60A1" w:rsidRPr="007F7DAB">
        <w:t>UBND</w:t>
      </w:r>
      <w:r w:rsidR="009119CD" w:rsidRPr="007F7DAB">
        <w:rPr>
          <w:lang w:val="vi-VN"/>
        </w:rPr>
        <w:t xml:space="preserve"> tỉnh </w:t>
      </w:r>
      <w:r w:rsidR="009119CD" w:rsidRPr="007F7DAB">
        <w:t>Quảng Bình</w:t>
      </w:r>
      <w:r w:rsidR="009119CD" w:rsidRPr="007F7DAB">
        <w:rPr>
          <w:lang w:val="vi-VN"/>
        </w:rPr>
        <w:t xml:space="preserve"> ban hành </w:t>
      </w:r>
      <w:r w:rsidR="009119CD" w:rsidRPr="007F7DAB">
        <w:t>Kế hoạch triển khai</w:t>
      </w:r>
      <w:r w:rsidR="009119CD" w:rsidRPr="007F7DAB">
        <w:rPr>
          <w:lang w:val="vi-VN"/>
        </w:rPr>
        <w:t xml:space="preserve"> thực hiện </w:t>
      </w:r>
      <w:r w:rsidR="008A0A20" w:rsidRPr="007F7DAB">
        <w:t xml:space="preserve">Đề án của Thủ tướng Chính phủ </w:t>
      </w:r>
      <w:r w:rsidR="009119CD" w:rsidRPr="007F7DAB">
        <w:rPr>
          <w:lang w:val="vi-VN"/>
        </w:rPr>
        <w:t>trên địa bàn tỉnh như sau:</w:t>
      </w:r>
    </w:p>
    <w:p w:rsidR="00922375" w:rsidRPr="007F7DAB" w:rsidRDefault="00922375" w:rsidP="00573F49">
      <w:pPr>
        <w:spacing w:before="120"/>
        <w:ind w:firstLine="765"/>
        <w:jc w:val="both"/>
        <w:rPr>
          <w:b/>
        </w:rPr>
      </w:pPr>
      <w:smartTag w:uri="urn:schemas-microsoft-com:office:smarttags" w:element="place">
        <w:r w:rsidRPr="007F7DAB">
          <w:rPr>
            <w:b/>
          </w:rPr>
          <w:t>I.</w:t>
        </w:r>
      </w:smartTag>
      <w:r w:rsidRPr="007F7DAB">
        <w:rPr>
          <w:b/>
        </w:rPr>
        <w:t xml:space="preserve"> ĐỐI TƯỢNG</w:t>
      </w:r>
      <w:r w:rsidR="0005015C" w:rsidRPr="007F7DAB">
        <w:rPr>
          <w:b/>
        </w:rPr>
        <w:t xml:space="preserve"> VÀ</w:t>
      </w:r>
      <w:r w:rsidRPr="007F7DAB">
        <w:rPr>
          <w:b/>
        </w:rPr>
        <w:t xml:space="preserve"> PHẠM VI</w:t>
      </w:r>
      <w:r w:rsidR="00BF7893" w:rsidRPr="007F7DAB">
        <w:rPr>
          <w:b/>
        </w:rPr>
        <w:t xml:space="preserve"> THỰC HIỆN</w:t>
      </w:r>
    </w:p>
    <w:p w:rsidR="00922375" w:rsidRPr="007F7DAB" w:rsidRDefault="00C546BE" w:rsidP="00573F49">
      <w:pPr>
        <w:spacing w:before="120"/>
        <w:ind w:firstLine="765"/>
        <w:jc w:val="both"/>
        <w:rPr>
          <w:b/>
        </w:rPr>
      </w:pPr>
      <w:r w:rsidRPr="007F7DAB">
        <w:rPr>
          <w:b/>
        </w:rPr>
        <w:t>1.</w:t>
      </w:r>
      <w:r w:rsidR="00922375" w:rsidRPr="007F7DAB">
        <w:rPr>
          <w:b/>
        </w:rPr>
        <w:t xml:space="preserve"> Đối tượng thực hiện</w:t>
      </w:r>
    </w:p>
    <w:p w:rsidR="00922375" w:rsidRPr="007F7DAB" w:rsidRDefault="00922375" w:rsidP="00573F49">
      <w:pPr>
        <w:spacing w:before="120"/>
        <w:ind w:firstLine="765"/>
        <w:jc w:val="both"/>
      </w:pPr>
      <w:r w:rsidRPr="007F7DAB">
        <w:t xml:space="preserve">Các </w:t>
      </w:r>
      <w:r w:rsidR="00B61C41" w:rsidRPr="007F7DAB">
        <w:t xml:space="preserve">sở, ban, ngành </w:t>
      </w:r>
      <w:r w:rsidR="0012132E" w:rsidRPr="007F7DAB">
        <w:t>chuyên môn thuộc UBND</w:t>
      </w:r>
      <w:r w:rsidRPr="007F7DAB">
        <w:t xml:space="preserve"> tỉnh</w:t>
      </w:r>
      <w:r w:rsidR="00E303B8" w:rsidRPr="007F7DAB">
        <w:t xml:space="preserve"> (sau đây gọi tắt là sở, ban, ngành cấp tỉnh)</w:t>
      </w:r>
      <w:r w:rsidR="008A47EF" w:rsidRPr="007F7DAB">
        <w:t>,</w:t>
      </w:r>
      <w:r w:rsidRPr="007F7DAB">
        <w:t xml:space="preserve"> </w:t>
      </w:r>
      <w:r w:rsidR="008B443C" w:rsidRPr="007F7DAB">
        <w:t>UBND các huyện, thị xã, thành phố</w:t>
      </w:r>
      <w:r w:rsidR="007B7DA5" w:rsidRPr="007F7DAB">
        <w:t xml:space="preserve"> và UBND các xã, phường, thị trấn trên địa bàn tỉnh Quảng Bình.</w:t>
      </w:r>
      <w:r w:rsidRPr="007F7DAB">
        <w:t xml:space="preserve"> </w:t>
      </w:r>
    </w:p>
    <w:p w:rsidR="00900E71" w:rsidRPr="007F7DAB" w:rsidRDefault="006F1F79" w:rsidP="00573F49">
      <w:pPr>
        <w:spacing w:before="120"/>
        <w:ind w:firstLine="765"/>
        <w:jc w:val="both"/>
        <w:rPr>
          <w:b/>
        </w:rPr>
      </w:pPr>
      <w:r w:rsidRPr="007F7DAB">
        <w:rPr>
          <w:b/>
        </w:rPr>
        <w:t>2</w:t>
      </w:r>
      <w:r w:rsidR="00900E71" w:rsidRPr="007F7DAB">
        <w:rPr>
          <w:b/>
        </w:rPr>
        <w:t>. Phạm vi thực hiện</w:t>
      </w:r>
    </w:p>
    <w:p w:rsidR="00A440B2" w:rsidRPr="007F7DAB" w:rsidRDefault="008848EB" w:rsidP="00573F49">
      <w:pPr>
        <w:spacing w:before="120"/>
        <w:ind w:firstLine="765"/>
        <w:jc w:val="both"/>
      </w:pPr>
      <w:r w:rsidRPr="007F7DAB">
        <w:t xml:space="preserve">- </w:t>
      </w:r>
      <w:r w:rsidR="00A440B2" w:rsidRPr="007F7DAB">
        <w:t xml:space="preserve">Các báo cáo định kỳ </w:t>
      </w:r>
      <w:r w:rsidR="00661215" w:rsidRPr="007F7DAB">
        <w:t xml:space="preserve">(bao gồm báo cáo giấy và báo cáo điện tử) </w:t>
      </w:r>
      <w:r w:rsidR="00A440B2" w:rsidRPr="007F7DAB">
        <w:t xml:space="preserve">do các cơ quan </w:t>
      </w:r>
      <w:r w:rsidR="00661215" w:rsidRPr="007F7DAB">
        <w:t>chính quyền</w:t>
      </w:r>
      <w:r w:rsidR="00A440B2" w:rsidRPr="007F7DAB">
        <w:t xml:space="preserve"> cấp tỉnh, cấp huyện quy định tại các văn bản pháp luật hoặc văn bản hành chính thông thường thuộc các ngành, lĩnh vực quản lý được thực hiện giữa các cơ quan hành chính nhà nước với nhau</w:t>
      </w:r>
      <w:r w:rsidR="00703188" w:rsidRPr="007F7DAB">
        <w:t xml:space="preserve"> (bao gồm </w:t>
      </w:r>
      <w:r w:rsidR="008A47EF" w:rsidRPr="007F7DAB">
        <w:t xml:space="preserve">cả </w:t>
      </w:r>
      <w:r w:rsidR="00703188" w:rsidRPr="007F7DAB">
        <w:t xml:space="preserve">các báo cáo do các cơ quan hành chính các cấp ban hành để thực hiện các nhiệm vụ theo yêu cầu của HĐND các cấp) </w:t>
      </w:r>
      <w:r w:rsidR="00661215" w:rsidRPr="007F7DAB">
        <w:t>và</w:t>
      </w:r>
      <w:r w:rsidR="00A440B2" w:rsidRPr="007F7DAB">
        <w:t xml:space="preserve"> báo cáo của các tổ chức, cá nhân (bao gồm: người dân hay doanh nghiệp hoặc các tổ chức khác như: tổ chức phi chính phủ, tổ chức chính trị xã hội, hội, hiệp hội...) gửi tới cơ quan hành chính nhà nước.</w:t>
      </w:r>
    </w:p>
    <w:p w:rsidR="008848EB" w:rsidRPr="007F7DAB" w:rsidRDefault="008848EB" w:rsidP="008848EB">
      <w:pPr>
        <w:spacing w:before="120"/>
        <w:ind w:firstLine="765"/>
        <w:jc w:val="both"/>
      </w:pPr>
      <w:r w:rsidRPr="007F7DAB">
        <w:t>- Phạm vi thực hiện không bao gồm báo cáo đột xuất, báo cáo thống kê theo quy định của pháp luật về thống kê, báo cáo trong nội bộ từng cơ quan hành chính nhà nước.</w:t>
      </w:r>
    </w:p>
    <w:p w:rsidR="006B30E9" w:rsidRPr="007F7DAB" w:rsidRDefault="00C30A1E" w:rsidP="00573F49">
      <w:pPr>
        <w:spacing w:before="120"/>
        <w:ind w:firstLine="765"/>
        <w:jc w:val="both"/>
      </w:pPr>
      <w:r w:rsidRPr="007F7DAB">
        <w:rPr>
          <w:b/>
          <w:i/>
        </w:rPr>
        <w:t>Lưu ý:</w:t>
      </w:r>
      <w:r w:rsidRPr="007F7DAB">
        <w:t xml:space="preserve"> </w:t>
      </w:r>
    </w:p>
    <w:p w:rsidR="005A5979" w:rsidRPr="007F7DAB" w:rsidRDefault="006B30E9" w:rsidP="006B30E9">
      <w:pPr>
        <w:spacing w:before="120"/>
        <w:ind w:firstLine="765"/>
        <w:jc w:val="both"/>
      </w:pPr>
      <w:r w:rsidRPr="007F7DAB">
        <w:t xml:space="preserve">- Các </w:t>
      </w:r>
      <w:r w:rsidR="007D445B" w:rsidRPr="007F7DAB">
        <w:t xml:space="preserve">sở, ban, ngành cấp tỉnh </w:t>
      </w:r>
      <w:r w:rsidR="009058B3" w:rsidRPr="007F7DAB">
        <w:t xml:space="preserve">chỉ </w:t>
      </w:r>
      <w:r w:rsidRPr="007F7DAB">
        <w:t xml:space="preserve">tiến hành </w:t>
      </w:r>
      <w:r w:rsidR="00E10F93" w:rsidRPr="007F7DAB">
        <w:t xml:space="preserve">hệ thống hóa, </w:t>
      </w:r>
      <w:r w:rsidRPr="007F7DAB">
        <w:t xml:space="preserve">rà soát và xây dựng, thực thi phương án đơn giản hóa chế độ báo cáo định kỳ </w:t>
      </w:r>
      <w:r w:rsidR="005A5979" w:rsidRPr="007F7DAB">
        <w:t>tại các văn bản do các cơ quan chính quyền cấp tỉnh quy định.</w:t>
      </w:r>
    </w:p>
    <w:p w:rsidR="005A5979" w:rsidRPr="007F7DAB" w:rsidRDefault="005A5979" w:rsidP="005A5979">
      <w:pPr>
        <w:spacing w:before="120"/>
        <w:ind w:firstLine="765"/>
        <w:jc w:val="both"/>
      </w:pPr>
      <w:r w:rsidRPr="007F7DAB">
        <w:t xml:space="preserve">- Các cơ quan chuyên môn thuộc UBND cấp huyện, UBND cấp xã </w:t>
      </w:r>
      <w:r w:rsidR="009058B3" w:rsidRPr="007F7DAB">
        <w:t xml:space="preserve">chỉ </w:t>
      </w:r>
      <w:r w:rsidRPr="007F7DAB">
        <w:t xml:space="preserve">tiến hành </w:t>
      </w:r>
      <w:r w:rsidR="00E10F93" w:rsidRPr="007F7DAB">
        <w:t xml:space="preserve">hệ thống hóa, </w:t>
      </w:r>
      <w:r w:rsidRPr="007F7DAB">
        <w:t>rà soát và xây dựng, thực thi phương án đơn giản hóa chế độ báo cáo định kỳ tại các văn bản do các cơ quan chính quyền cấp huyện quy định.</w:t>
      </w:r>
    </w:p>
    <w:p w:rsidR="000E0749" w:rsidRPr="007F7DAB" w:rsidRDefault="000E0749" w:rsidP="00573F49">
      <w:pPr>
        <w:spacing w:before="120"/>
        <w:ind w:firstLine="765"/>
        <w:jc w:val="both"/>
        <w:rPr>
          <w:b/>
        </w:rPr>
      </w:pPr>
      <w:r w:rsidRPr="007F7DAB">
        <w:rPr>
          <w:b/>
        </w:rPr>
        <w:lastRenderedPageBreak/>
        <w:t>II. NỘI DUNG THỰC HIỆN</w:t>
      </w:r>
    </w:p>
    <w:p w:rsidR="000E0749" w:rsidRPr="007F7DAB" w:rsidRDefault="000E0749" w:rsidP="00573F49">
      <w:pPr>
        <w:spacing w:before="120"/>
        <w:ind w:firstLine="765"/>
        <w:jc w:val="both"/>
        <w:rPr>
          <w:b/>
        </w:rPr>
      </w:pPr>
      <w:r w:rsidRPr="007F7DAB">
        <w:rPr>
          <w:b/>
        </w:rPr>
        <w:t>1. Hệ thống hóa chế độ báo cáo</w:t>
      </w:r>
    </w:p>
    <w:p w:rsidR="00DA30F4" w:rsidRPr="007F7DAB" w:rsidRDefault="000E0749" w:rsidP="00573F49">
      <w:pPr>
        <w:spacing w:before="120"/>
        <w:ind w:firstLine="765"/>
        <w:jc w:val="both"/>
        <w:rPr>
          <w:b/>
          <w:i/>
        </w:rPr>
      </w:pPr>
      <w:r w:rsidRPr="007F7DAB">
        <w:rPr>
          <w:b/>
          <w:i/>
        </w:rPr>
        <w:t>a) Yêu cầu</w:t>
      </w:r>
      <w:r w:rsidR="00E67F9A" w:rsidRPr="007F7DAB">
        <w:rPr>
          <w:b/>
          <w:i/>
        </w:rPr>
        <w:t xml:space="preserve"> </w:t>
      </w:r>
    </w:p>
    <w:p w:rsidR="000E0749" w:rsidRPr="007F7DAB" w:rsidRDefault="000E0749" w:rsidP="00573F49">
      <w:pPr>
        <w:spacing w:before="120"/>
        <w:ind w:firstLine="765"/>
        <w:jc w:val="both"/>
      </w:pPr>
      <w:r w:rsidRPr="007F7DAB">
        <w:t xml:space="preserve">Hệ thống hóa chế độ báo cáo </w:t>
      </w:r>
      <w:r w:rsidR="00D83303" w:rsidRPr="007F7DAB">
        <w:t xml:space="preserve">đảm bảo thể hiện một cách trung thực, chính xác, đầy đủ, có tính hệ thống về chế độ báo cáo theo từng ngành, lĩnh vực hoặc nội dung công việc cụ thể được quy định tại các văn bản do </w:t>
      </w:r>
      <w:r w:rsidR="005D4E0D" w:rsidRPr="007F7DAB">
        <w:t xml:space="preserve">các cơ quan chính quyền </w:t>
      </w:r>
      <w:r w:rsidR="00D83303" w:rsidRPr="007F7DAB">
        <w:t>địa phương ban hành.</w:t>
      </w:r>
    </w:p>
    <w:p w:rsidR="004C4FEF" w:rsidRPr="007F7DAB" w:rsidRDefault="004C4FEF" w:rsidP="004C4FEF">
      <w:pPr>
        <w:shd w:val="clear" w:color="auto" w:fill="FFFFFF"/>
        <w:spacing w:before="120"/>
        <w:ind w:firstLine="765"/>
        <w:jc w:val="both"/>
        <w:rPr>
          <w:b/>
          <w:i/>
        </w:rPr>
      </w:pPr>
      <w:r w:rsidRPr="007F7DAB">
        <w:rPr>
          <w:b/>
          <w:i/>
        </w:rPr>
        <w:t>b) Nội dung hệ thống hóa</w:t>
      </w:r>
    </w:p>
    <w:p w:rsidR="004C4FEF" w:rsidRPr="007F7DAB" w:rsidRDefault="005D4E0D" w:rsidP="004C4FEF">
      <w:pPr>
        <w:shd w:val="clear" w:color="auto" w:fill="FFFFFF"/>
        <w:spacing w:before="120"/>
        <w:ind w:firstLine="765"/>
        <w:jc w:val="both"/>
      </w:pPr>
      <w:r w:rsidRPr="007F7DAB">
        <w:t>T</w:t>
      </w:r>
      <w:r w:rsidR="004C4FEF" w:rsidRPr="007F7DAB">
        <w:t>ổ chức nghiên cứu, thu thập đầy đủ các báo cáo thuộc phạm vi quản lý với đầy đủ các thông tin cụ thể sau: Tên báo cáo, văn bản quy định báo cáo, ngành lĩnh vực, hình thức báo cáo, cơ quan nhận báo cáo, cơ quan/đối tượng thực hiện báo cáo, cơ quan/đơn vị chủ trì rà soát và xây dựng phương án đơn giản hóa chế độ báo cáo.</w:t>
      </w:r>
    </w:p>
    <w:p w:rsidR="00D83303" w:rsidRPr="007F7DAB" w:rsidRDefault="00332206" w:rsidP="00573F49">
      <w:pPr>
        <w:spacing w:before="120"/>
        <w:ind w:firstLine="765"/>
        <w:jc w:val="both"/>
        <w:rPr>
          <w:b/>
          <w:i/>
        </w:rPr>
      </w:pPr>
      <w:r>
        <w:rPr>
          <w:b/>
          <w:i/>
        </w:rPr>
        <w:t>c</w:t>
      </w:r>
      <w:r w:rsidR="00D83303" w:rsidRPr="007F7DAB">
        <w:rPr>
          <w:b/>
          <w:i/>
        </w:rPr>
        <w:t xml:space="preserve">) </w:t>
      </w:r>
      <w:r w:rsidR="00456324" w:rsidRPr="007F7DAB">
        <w:rPr>
          <w:b/>
          <w:i/>
        </w:rPr>
        <w:t>Cách thức</w:t>
      </w:r>
      <w:r w:rsidR="00813D79" w:rsidRPr="007F7DAB">
        <w:rPr>
          <w:b/>
          <w:i/>
        </w:rPr>
        <w:t xml:space="preserve"> thực hiện</w:t>
      </w:r>
      <w:r w:rsidR="00456324" w:rsidRPr="007F7DAB">
        <w:rPr>
          <w:b/>
          <w:i/>
        </w:rPr>
        <w:t>, kết quả</w:t>
      </w:r>
      <w:r w:rsidR="009C4247" w:rsidRPr="007F7DAB">
        <w:rPr>
          <w:b/>
          <w:i/>
        </w:rPr>
        <w:t xml:space="preserve"> </w:t>
      </w:r>
      <w:r w:rsidR="00744DB5" w:rsidRPr="007F7DAB">
        <w:rPr>
          <w:b/>
          <w:i/>
        </w:rPr>
        <w:t xml:space="preserve">và thời gian </w:t>
      </w:r>
      <w:r w:rsidR="00B31084" w:rsidRPr="007F7DAB">
        <w:rPr>
          <w:b/>
          <w:i/>
        </w:rPr>
        <w:t>hoàn thành</w:t>
      </w:r>
    </w:p>
    <w:p w:rsidR="00813D79" w:rsidRPr="007F7DAB" w:rsidRDefault="00813D79" w:rsidP="00573F49">
      <w:pPr>
        <w:spacing w:before="120"/>
        <w:ind w:firstLine="765"/>
        <w:jc w:val="both"/>
        <w:rPr>
          <w:i/>
        </w:rPr>
      </w:pPr>
      <w:r w:rsidRPr="007F7DAB">
        <w:rPr>
          <w:i/>
        </w:rPr>
        <w:t>* Đối với báo cáo do chính quyền địa phương thuộc cấp huyện quy định:</w:t>
      </w:r>
    </w:p>
    <w:p w:rsidR="00813D79" w:rsidRPr="007F7DAB" w:rsidRDefault="00813D79" w:rsidP="00813D79">
      <w:pPr>
        <w:spacing w:before="120"/>
        <w:ind w:firstLine="765"/>
        <w:jc w:val="both"/>
        <w:rPr>
          <w:b/>
          <w:i/>
        </w:rPr>
      </w:pPr>
      <w:r w:rsidRPr="007F7DAB">
        <w:t xml:space="preserve">- Các cơ quan chuyên môn cấp huyện, UBND xã, phường, thị trấn hệ thống hóa và lập Danh mục báo cáo định kỳ </w:t>
      </w:r>
      <w:r w:rsidR="003744E5" w:rsidRPr="007F7DAB">
        <w:t>(</w:t>
      </w:r>
      <w:r w:rsidR="003744E5" w:rsidRPr="007F7DAB">
        <w:rPr>
          <w:i/>
        </w:rPr>
        <w:t xml:space="preserve">Theo </w:t>
      </w:r>
      <w:r w:rsidR="000D6949" w:rsidRPr="007F7DAB">
        <w:rPr>
          <w:i/>
        </w:rPr>
        <w:t xml:space="preserve">Phụ lục </w:t>
      </w:r>
      <w:r w:rsidR="003C6508" w:rsidRPr="007F7DAB">
        <w:rPr>
          <w:i/>
        </w:rPr>
        <w:t>của</w:t>
      </w:r>
      <w:r w:rsidR="000D6949" w:rsidRPr="007F7DAB">
        <w:rPr>
          <w:i/>
        </w:rPr>
        <w:t xml:space="preserve"> </w:t>
      </w:r>
      <w:r w:rsidR="003744E5" w:rsidRPr="007F7DAB">
        <w:rPr>
          <w:i/>
        </w:rPr>
        <w:t>Biểu mẫu 01</w:t>
      </w:r>
      <w:r w:rsidR="0067212E" w:rsidRPr="007F7DAB">
        <w:rPr>
          <w:i/>
        </w:rPr>
        <w:t>a</w:t>
      </w:r>
      <w:r w:rsidR="000D6949" w:rsidRPr="007F7DAB">
        <w:rPr>
          <w:i/>
        </w:rPr>
        <w:t>-DM</w:t>
      </w:r>
      <w:r w:rsidR="003744E5" w:rsidRPr="007F7DAB">
        <w:rPr>
          <w:i/>
        </w:rPr>
        <w:t xml:space="preserve"> kèm theo Kế hoạch này)</w:t>
      </w:r>
      <w:r w:rsidR="00180319" w:rsidRPr="007F7DAB">
        <w:t>,</w:t>
      </w:r>
      <w:r w:rsidRPr="007F7DAB">
        <w:t xml:space="preserve"> gửi </w:t>
      </w:r>
      <w:r w:rsidR="007C09C8" w:rsidRPr="007F7DAB">
        <w:t>Văn phòng HĐND-</w:t>
      </w:r>
      <w:r w:rsidRPr="007F7DAB">
        <w:t xml:space="preserve">UBND </w:t>
      </w:r>
      <w:r w:rsidR="007C09C8" w:rsidRPr="007F7DAB">
        <w:t xml:space="preserve">cấp </w:t>
      </w:r>
      <w:r w:rsidRPr="007F7DAB">
        <w:t xml:space="preserve">huyện tổng hợp trước ngày </w:t>
      </w:r>
      <w:r w:rsidRPr="007F7DAB">
        <w:rPr>
          <w:b/>
          <w:i/>
        </w:rPr>
        <w:t>10/9/2017.</w:t>
      </w:r>
    </w:p>
    <w:p w:rsidR="00813D79" w:rsidRPr="007F7DAB" w:rsidRDefault="00813D79" w:rsidP="00813D79">
      <w:pPr>
        <w:shd w:val="clear" w:color="auto" w:fill="FFFFFF"/>
        <w:spacing w:before="120"/>
        <w:ind w:firstLine="765"/>
        <w:jc w:val="both"/>
      </w:pPr>
      <w:r w:rsidRPr="007F7DAB">
        <w:t>- Văn phòng HĐND</w:t>
      </w:r>
      <w:r w:rsidR="006271F6" w:rsidRPr="007F7DAB">
        <w:t>-</w:t>
      </w:r>
      <w:r w:rsidRPr="007F7DAB">
        <w:t xml:space="preserve">UBND </w:t>
      </w:r>
      <w:r w:rsidR="007C09C8" w:rsidRPr="007F7DAB">
        <w:t xml:space="preserve">cấp </w:t>
      </w:r>
      <w:r w:rsidRPr="007F7DAB">
        <w:t>huyện tổng hợp, dự thảo Quyết định phê duyệt danh mục chế độ báo cáo định kỳ thực hiện</w:t>
      </w:r>
      <w:r w:rsidR="00701E4F" w:rsidRPr="007F7DAB">
        <w:t xml:space="preserve"> trên địa bàn</w:t>
      </w:r>
      <w:r w:rsidRPr="007F7DAB">
        <w:t xml:space="preserve"> do các cơ quan chính quyền địa phương cấp huyện quy định, trình Chủ tịch UBND </w:t>
      </w:r>
      <w:r w:rsidR="00070AC5" w:rsidRPr="007F7DAB">
        <w:t>cấp huyện</w:t>
      </w:r>
      <w:r w:rsidRPr="007F7DAB">
        <w:t xml:space="preserve"> phê duyệt trước ngày </w:t>
      </w:r>
      <w:r w:rsidR="00070AC5" w:rsidRPr="007F7DAB">
        <w:rPr>
          <w:b/>
          <w:i/>
        </w:rPr>
        <w:t>20</w:t>
      </w:r>
      <w:r w:rsidRPr="007F7DAB">
        <w:rPr>
          <w:b/>
          <w:i/>
        </w:rPr>
        <w:t>/9/2017.</w:t>
      </w:r>
      <w:r w:rsidRPr="007F7DAB">
        <w:t xml:space="preserve"> </w:t>
      </w:r>
      <w:r w:rsidR="006271F6" w:rsidRPr="007F7DAB">
        <w:rPr>
          <w:b/>
        </w:rPr>
        <w:t>(</w:t>
      </w:r>
      <w:r w:rsidR="006271F6" w:rsidRPr="007F7DAB">
        <w:t>Kết quả phê duyệt gửi về Sở Tư pháp để tổng hợp).</w:t>
      </w:r>
    </w:p>
    <w:p w:rsidR="00813D79" w:rsidRPr="007F7DAB" w:rsidRDefault="00813D79" w:rsidP="00813D79">
      <w:pPr>
        <w:spacing w:before="120"/>
        <w:ind w:firstLine="765"/>
        <w:jc w:val="both"/>
        <w:rPr>
          <w:i/>
        </w:rPr>
      </w:pPr>
      <w:r w:rsidRPr="007F7DAB">
        <w:rPr>
          <w:i/>
        </w:rPr>
        <w:t>* Đối với báo cáo do chính quyền địa phương thuộc cấp tỉnh quy định:</w:t>
      </w:r>
    </w:p>
    <w:p w:rsidR="00D83303" w:rsidRPr="007F7DAB" w:rsidRDefault="006E4367" w:rsidP="00573F49">
      <w:pPr>
        <w:spacing w:before="120"/>
        <w:ind w:firstLine="765"/>
        <w:jc w:val="both"/>
        <w:rPr>
          <w:b/>
          <w:i/>
        </w:rPr>
      </w:pPr>
      <w:r w:rsidRPr="007F7DAB">
        <w:t xml:space="preserve">- </w:t>
      </w:r>
      <w:r w:rsidR="00D83303" w:rsidRPr="007F7DAB">
        <w:t xml:space="preserve">Các </w:t>
      </w:r>
      <w:r w:rsidR="00DF7A9B" w:rsidRPr="007F7DAB">
        <w:t>sở, ban, ngành cấp tỉnh</w:t>
      </w:r>
      <w:r w:rsidR="00D83303" w:rsidRPr="007F7DAB">
        <w:t xml:space="preserve"> </w:t>
      </w:r>
      <w:r w:rsidR="00426715" w:rsidRPr="007F7DAB">
        <w:t xml:space="preserve">tổ chức hệ thống hóa và lập Danh mục báo cáo định kỳ </w:t>
      </w:r>
      <w:r w:rsidR="00192E4C" w:rsidRPr="007F7DAB">
        <w:t>(</w:t>
      </w:r>
      <w:r w:rsidR="00192E4C" w:rsidRPr="007F7DAB">
        <w:rPr>
          <w:i/>
        </w:rPr>
        <w:t>Theo Phụ lục của Biểu mẫu 01</w:t>
      </w:r>
      <w:r w:rsidR="0067212E" w:rsidRPr="007F7DAB">
        <w:rPr>
          <w:i/>
        </w:rPr>
        <w:t>b</w:t>
      </w:r>
      <w:r w:rsidR="00192E4C" w:rsidRPr="007F7DAB">
        <w:rPr>
          <w:i/>
        </w:rPr>
        <w:t>-DM kèm theo Kế hoạch này</w:t>
      </w:r>
      <w:r w:rsidR="00192E4C" w:rsidRPr="007F7DAB">
        <w:t>)</w:t>
      </w:r>
      <w:r w:rsidR="000704CA" w:rsidRPr="007F7DAB">
        <w:t>,</w:t>
      </w:r>
      <w:r w:rsidR="00426715" w:rsidRPr="007F7DAB">
        <w:t xml:space="preserve"> </w:t>
      </w:r>
      <w:r w:rsidR="00D224E2" w:rsidRPr="007F7DAB">
        <w:t>gửi Sở Tư pháp tổng hợp</w:t>
      </w:r>
      <w:r w:rsidR="00D74DB2" w:rsidRPr="007F7DAB">
        <w:t xml:space="preserve"> trước ngày </w:t>
      </w:r>
      <w:r w:rsidR="00426715" w:rsidRPr="007F7DAB">
        <w:rPr>
          <w:b/>
          <w:i/>
        </w:rPr>
        <w:t>1</w:t>
      </w:r>
      <w:r w:rsidR="00D564CB" w:rsidRPr="007F7DAB">
        <w:rPr>
          <w:b/>
          <w:i/>
        </w:rPr>
        <w:t>5</w:t>
      </w:r>
      <w:r w:rsidR="00D74DB2" w:rsidRPr="007F7DAB">
        <w:rPr>
          <w:b/>
          <w:i/>
        </w:rPr>
        <w:t>/</w:t>
      </w:r>
      <w:r w:rsidR="00426715" w:rsidRPr="007F7DAB">
        <w:rPr>
          <w:b/>
          <w:i/>
        </w:rPr>
        <w:t>9</w:t>
      </w:r>
      <w:r w:rsidR="00D74DB2" w:rsidRPr="007F7DAB">
        <w:rPr>
          <w:b/>
          <w:i/>
        </w:rPr>
        <w:t>/2017.</w:t>
      </w:r>
    </w:p>
    <w:p w:rsidR="00744DB5" w:rsidRPr="007F7DAB" w:rsidRDefault="00D224E2" w:rsidP="00573F49">
      <w:pPr>
        <w:shd w:val="clear" w:color="auto" w:fill="FFFFFF"/>
        <w:spacing w:before="120"/>
        <w:ind w:firstLine="765"/>
        <w:jc w:val="both"/>
      </w:pPr>
      <w:r w:rsidRPr="007F7DAB">
        <w:t xml:space="preserve">- </w:t>
      </w:r>
      <w:r w:rsidR="006E4367" w:rsidRPr="007F7DAB">
        <w:t xml:space="preserve">Sở Tư pháp </w:t>
      </w:r>
      <w:r w:rsidR="00A41AD5" w:rsidRPr="007F7DAB">
        <w:t xml:space="preserve">tổng hợp xây dựng dự thảo </w:t>
      </w:r>
      <w:r w:rsidR="00D564CB" w:rsidRPr="007F7DAB">
        <w:t>Q</w:t>
      </w:r>
      <w:r w:rsidR="00A41AD5" w:rsidRPr="007F7DAB">
        <w:t xml:space="preserve">uyết định phê duyệt danh mục chế độ báo cáo định kỳ </w:t>
      </w:r>
      <w:r w:rsidR="00D564CB" w:rsidRPr="007F7DAB">
        <w:t xml:space="preserve">do các cơ quan chính quyền địa phương </w:t>
      </w:r>
      <w:r w:rsidR="00701E4F" w:rsidRPr="007F7DAB">
        <w:t xml:space="preserve">cấp tỉnh </w:t>
      </w:r>
      <w:r w:rsidR="00D564CB" w:rsidRPr="007F7DAB">
        <w:t>quy định</w:t>
      </w:r>
      <w:r w:rsidR="006E4367" w:rsidRPr="007F7DAB">
        <w:t xml:space="preserve">, </w:t>
      </w:r>
      <w:r w:rsidR="00D53520" w:rsidRPr="007F7DAB">
        <w:t>trình</w:t>
      </w:r>
      <w:r w:rsidR="006E4367" w:rsidRPr="007F7DAB">
        <w:t xml:space="preserve"> </w:t>
      </w:r>
      <w:r w:rsidR="00A6339B" w:rsidRPr="007F7DAB">
        <w:t xml:space="preserve">Chủ tịch </w:t>
      </w:r>
      <w:r w:rsidR="006E4367" w:rsidRPr="007F7DAB">
        <w:t xml:space="preserve">UBND tỉnh </w:t>
      </w:r>
      <w:r w:rsidR="00426715" w:rsidRPr="007F7DAB">
        <w:t>p</w:t>
      </w:r>
      <w:r w:rsidR="006E4367" w:rsidRPr="007F7DAB">
        <w:t xml:space="preserve">hê duyệt </w:t>
      </w:r>
      <w:r w:rsidR="009C0A5D" w:rsidRPr="007F7DAB">
        <w:t>trước</w:t>
      </w:r>
      <w:r w:rsidR="00F43052" w:rsidRPr="007F7DAB">
        <w:t xml:space="preserve"> ngày </w:t>
      </w:r>
      <w:r w:rsidR="00F43052" w:rsidRPr="007F7DAB">
        <w:rPr>
          <w:b/>
          <w:i/>
        </w:rPr>
        <w:t>25/9/2017.</w:t>
      </w:r>
      <w:r w:rsidR="00F43052" w:rsidRPr="007F7DAB">
        <w:t xml:space="preserve"> </w:t>
      </w:r>
    </w:p>
    <w:p w:rsidR="00743C6B" w:rsidRPr="007F7DAB" w:rsidRDefault="00743C6B" w:rsidP="00573F49">
      <w:pPr>
        <w:shd w:val="clear" w:color="auto" w:fill="FFFFFF"/>
        <w:spacing w:before="120"/>
        <w:ind w:left="720" w:firstLine="45"/>
        <w:jc w:val="both"/>
        <w:rPr>
          <w:b/>
        </w:rPr>
      </w:pPr>
      <w:r w:rsidRPr="007F7DAB">
        <w:rPr>
          <w:b/>
        </w:rPr>
        <w:t>2. Rà soát và xây dựng phương án đơn giản hóa chế độ báo cáo</w:t>
      </w:r>
    </w:p>
    <w:p w:rsidR="00743C6B" w:rsidRPr="007F7DAB" w:rsidRDefault="00743C6B" w:rsidP="00573F49">
      <w:pPr>
        <w:shd w:val="clear" w:color="auto" w:fill="FFFFFF"/>
        <w:spacing w:before="120"/>
        <w:ind w:left="720" w:firstLine="45"/>
        <w:jc w:val="both"/>
        <w:rPr>
          <w:b/>
          <w:i/>
        </w:rPr>
      </w:pPr>
      <w:r w:rsidRPr="007F7DAB">
        <w:rPr>
          <w:b/>
          <w:i/>
        </w:rPr>
        <w:t>a) Yêu cầu</w:t>
      </w:r>
    </w:p>
    <w:p w:rsidR="00743C6B" w:rsidRPr="007F7DAB" w:rsidRDefault="00320752" w:rsidP="00573F49">
      <w:pPr>
        <w:shd w:val="clear" w:color="auto" w:fill="FFFFFF"/>
        <w:spacing w:before="120"/>
        <w:ind w:firstLine="765"/>
        <w:jc w:val="both"/>
      </w:pPr>
      <w:r w:rsidRPr="007F7DAB">
        <w:t>- Các báo cáo phải dựa trên các tiêu chí về sự cần thiết, tính hợp lý, hợp pháp để từ đó xây dựng các phương án đơn giản hóa nhằm đảm bảo các chế độ báo cáo được quy định thực sự cần thiết phục vụ công tác chỉ đạo điều hành của các cơ quan hành chính nhà nước; được quy định đúng thẩm quyền; đồng bộ, thống nhất; tần suất, thời gian báo cáo hợp lý; có đề cương, biểu mẫu và được hướng dẫn cụ thể, rõ ràng.</w:t>
      </w:r>
    </w:p>
    <w:p w:rsidR="00E40811" w:rsidRPr="007F7DAB" w:rsidRDefault="00E40811" w:rsidP="007F7DAB">
      <w:pPr>
        <w:shd w:val="clear" w:color="auto" w:fill="FFFFFF"/>
        <w:spacing w:before="80"/>
        <w:ind w:firstLine="765"/>
        <w:jc w:val="both"/>
      </w:pPr>
      <w:r w:rsidRPr="007F7DAB">
        <w:lastRenderedPageBreak/>
        <w:t xml:space="preserve">- Phương án đơn giản hóa phải đạt </w:t>
      </w:r>
      <w:r w:rsidRPr="007F7DAB">
        <w:rPr>
          <w:b/>
          <w:i/>
        </w:rPr>
        <w:t>mục tiêu cắt giảm tối thiểu 20%</w:t>
      </w:r>
      <w:r w:rsidRPr="007F7DAB">
        <w:t xml:space="preserve"> số báo cáo định kỳ không phù hợp với yêu cầu quản lý, lược bỏ những chỉ tiêu, nội dung báo cáo trùng lặp, không cần thiết, giảm gánh nặng hành chính, tiết kiệm chi phí trong thực hiện chế độ báo cáo.</w:t>
      </w:r>
    </w:p>
    <w:p w:rsidR="00E40811" w:rsidRPr="007F7DAB" w:rsidRDefault="00E40811" w:rsidP="007F7DAB">
      <w:pPr>
        <w:shd w:val="clear" w:color="auto" w:fill="FFFFFF"/>
        <w:spacing w:before="80"/>
        <w:ind w:firstLine="765"/>
        <w:jc w:val="both"/>
      </w:pPr>
      <w:r w:rsidRPr="007F7DAB">
        <w:t xml:space="preserve">- Việc đơn giản hóa chế độ báo cáo, đặc biệt là xây dựng các biểu mẫu hướng dẫn, cần gắn với khả năng ứng dụng công nghệ thông tin, bảo đảm khả năng tích hợp, chia sẻ thông tin, số liệu báo cáo giữa các cơ quan chuyên môn thuộc </w:t>
      </w:r>
      <w:r w:rsidR="00D564CB" w:rsidRPr="007F7DAB">
        <w:t>các cấp chính quyền</w:t>
      </w:r>
      <w:r w:rsidRPr="007F7DAB">
        <w:t>.</w:t>
      </w:r>
    </w:p>
    <w:p w:rsidR="00775CEC" w:rsidRPr="007F7DAB" w:rsidRDefault="00775CEC" w:rsidP="007F7DAB">
      <w:pPr>
        <w:spacing w:before="80"/>
        <w:ind w:firstLine="709"/>
        <w:jc w:val="both"/>
        <w:rPr>
          <w:b/>
          <w:i/>
        </w:rPr>
      </w:pPr>
      <w:r w:rsidRPr="007F7DAB">
        <w:rPr>
          <w:b/>
          <w:i/>
        </w:rPr>
        <w:t>b) Nội dung rà soát và xây dựng phương án đơn giản hóa</w:t>
      </w:r>
    </w:p>
    <w:p w:rsidR="00775CEC" w:rsidRPr="007F7DAB" w:rsidRDefault="00775CEC" w:rsidP="007F7DAB">
      <w:pPr>
        <w:spacing w:before="80"/>
        <w:ind w:firstLine="709"/>
        <w:jc w:val="both"/>
        <w:rPr>
          <w:lang w:val="vi-VN"/>
        </w:rPr>
      </w:pPr>
      <w:r w:rsidRPr="007F7DAB">
        <w:rPr>
          <w:i/>
        </w:rPr>
        <w:t>- Về tính cần thiết của báo cáo</w:t>
      </w:r>
    </w:p>
    <w:p w:rsidR="00775CEC" w:rsidRPr="007F7DAB" w:rsidRDefault="00775CEC" w:rsidP="007F7DAB">
      <w:pPr>
        <w:spacing w:before="80"/>
        <w:ind w:firstLine="709"/>
        <w:jc w:val="both"/>
        <w:rPr>
          <w:spacing w:val="-4"/>
          <w:lang w:val="vi-VN"/>
        </w:rPr>
      </w:pPr>
      <w:r w:rsidRPr="007F7DAB">
        <w:rPr>
          <w:spacing w:val="-4"/>
          <w:lang w:val="vi-VN"/>
        </w:rPr>
        <w:t>Báo cáo cần được rà soát, đánh giá sự cần thiết phải duy trì hay không trên cơ sở xác định rõ nội dung thông tin của báo cáo; mục tiêu quản lý, chỉ đạo, điều hành mà thông tin báo cáo hướng tới; hoặc có thể lấy được thông tin từ nguồn khác.</w:t>
      </w:r>
    </w:p>
    <w:p w:rsidR="00775CEC" w:rsidRPr="007F7DAB" w:rsidRDefault="00775CEC" w:rsidP="007F7DAB">
      <w:pPr>
        <w:spacing w:before="80"/>
        <w:ind w:firstLine="709"/>
        <w:jc w:val="both"/>
        <w:rPr>
          <w:i/>
          <w:lang w:val="vi-VN"/>
        </w:rPr>
      </w:pPr>
      <w:r w:rsidRPr="007F7DAB">
        <w:rPr>
          <w:i/>
          <w:lang w:val="vi-VN"/>
        </w:rPr>
        <w:t>- Về tính hợp lý của chế độ báo cáo</w:t>
      </w:r>
    </w:p>
    <w:p w:rsidR="00775CEC" w:rsidRPr="007F7DAB" w:rsidRDefault="00775CEC" w:rsidP="007F7DAB">
      <w:pPr>
        <w:spacing w:before="80"/>
        <w:ind w:firstLine="709"/>
        <w:jc w:val="both"/>
        <w:rPr>
          <w:lang w:val="vi-VN"/>
        </w:rPr>
      </w:pPr>
      <w:r w:rsidRPr="007F7DAB">
        <w:rPr>
          <w:lang w:val="vi-VN"/>
        </w:rPr>
        <w:t>+ Tên báo cáo, nội dung các yêu cầu cung cấp thông tin trong báo cáo phù hợp với mục tiêu và phạm vi quản lý; hình thức báo cáo phù hợp với nội dung báo cáo (Ví dụ: Báo cáo số liệu cần được thể hiện dưới dạng bảng, biểu số liệu để bảo đảm thống nhất, đồng bộ, logíc; không chỉ mô tả bằng lời).</w:t>
      </w:r>
    </w:p>
    <w:p w:rsidR="00775CEC" w:rsidRPr="007F7DAB" w:rsidRDefault="00775CEC" w:rsidP="007F7DAB">
      <w:pPr>
        <w:spacing w:before="80"/>
        <w:ind w:firstLine="709"/>
        <w:jc w:val="both"/>
        <w:rPr>
          <w:spacing w:val="-6"/>
          <w:lang w:val="vi-VN"/>
        </w:rPr>
      </w:pPr>
      <w:r w:rsidRPr="007F7DAB">
        <w:rPr>
          <w:spacing w:val="-6"/>
          <w:lang w:val="vi-VN"/>
        </w:rPr>
        <w:t>+ Nội dung thông tin trong báo cáo không trùng lặp với nội dung báo cáo khác.</w:t>
      </w:r>
    </w:p>
    <w:p w:rsidR="00775CEC" w:rsidRPr="007F7DAB" w:rsidRDefault="00775CEC" w:rsidP="007F7DAB">
      <w:pPr>
        <w:spacing w:before="80"/>
        <w:ind w:firstLine="709"/>
        <w:jc w:val="both"/>
        <w:rPr>
          <w:lang w:val="vi-VN"/>
        </w:rPr>
      </w:pPr>
      <w:r w:rsidRPr="007F7DAB">
        <w:rPr>
          <w:lang w:val="vi-VN"/>
        </w:rPr>
        <w:t>+ Đối tượng thực hiện báo cáo có chức năng, nhiệm vụ phù hợp để đảm bảo cung cấp được thông tin báo cáo một cách chính xác, đầy đủ.</w:t>
      </w:r>
    </w:p>
    <w:p w:rsidR="00775CEC" w:rsidRPr="007F7DAB" w:rsidRDefault="00775CEC" w:rsidP="007F7DAB">
      <w:pPr>
        <w:spacing w:before="80"/>
        <w:ind w:firstLine="709"/>
        <w:jc w:val="both"/>
        <w:rPr>
          <w:lang w:val="vi-VN"/>
        </w:rPr>
      </w:pPr>
      <w:r w:rsidRPr="007F7DAB">
        <w:rPr>
          <w:lang w:val="vi-VN"/>
        </w:rPr>
        <w:t xml:space="preserve">+ Các yêu cầu báo cáo rõ ràng, thống nhất về số liệu và đơn vị tính (nếu có); có mẫu đề cương báo cáo, mẫu biểu báo cáo (nếu cần) và hướng dẫn đầy đủ, cụ thể cho từng đối tượng thực hiện báo cáo để thống nhất thực hiện (ví dụ, trường hợp </w:t>
      </w:r>
      <w:r w:rsidR="00FF359F" w:rsidRPr="007F7DAB">
        <w:rPr>
          <w:lang w:val="vi-VN"/>
        </w:rPr>
        <w:t>cấp tỉnh</w:t>
      </w:r>
      <w:r w:rsidRPr="007F7DAB">
        <w:rPr>
          <w:lang w:val="vi-VN"/>
        </w:rPr>
        <w:t xml:space="preserve"> yêu cầu cấp </w:t>
      </w:r>
      <w:r w:rsidR="00FF359F" w:rsidRPr="007F7DAB">
        <w:rPr>
          <w:lang w:val="vi-VN"/>
        </w:rPr>
        <w:t>huyện</w:t>
      </w:r>
      <w:r w:rsidRPr="007F7DAB">
        <w:rPr>
          <w:lang w:val="vi-VN"/>
        </w:rPr>
        <w:t xml:space="preserve"> báo cáo mà số liệu cần được tổng hợp từ cấp xã thì </w:t>
      </w:r>
      <w:r w:rsidR="00FF359F" w:rsidRPr="007F7DAB">
        <w:rPr>
          <w:lang w:val="vi-VN"/>
        </w:rPr>
        <w:t>cấp tỉnh</w:t>
      </w:r>
      <w:r w:rsidRPr="007F7DAB">
        <w:rPr>
          <w:lang w:val="vi-VN"/>
        </w:rPr>
        <w:t xml:space="preserve"> cần hướng dẫn cụ thể mẫu đề cương báo cáo, mẫu biểu báo cáo mà cấp tỉnh, huyện, xã cần thực hiện). Nội dung mẫu đề cương cần có: những vấn đề cần tập trung báo cáo, khó khăn, vướng mắc, nguyên nhân và đề xuất, kiến nghị (nếu có).</w:t>
      </w:r>
    </w:p>
    <w:p w:rsidR="00775CEC" w:rsidRPr="007F7DAB" w:rsidRDefault="00775CEC" w:rsidP="007F7DAB">
      <w:pPr>
        <w:spacing w:before="80"/>
        <w:ind w:firstLine="709"/>
        <w:jc w:val="both"/>
        <w:rPr>
          <w:lang w:val="vi-VN"/>
        </w:rPr>
      </w:pPr>
      <w:r w:rsidRPr="007F7DAB">
        <w:rPr>
          <w:lang w:val="vi-VN"/>
        </w:rPr>
        <w:t>+ Tần suất báo cáo được giảm tối đa (Ví dụ, đối với các báo cáo định kỳ hàng tháng, nếu yêu cầu quản lý hiện tại không thực sự cần thiết phải có thông tin cập nhật theo tháng thì đề xuất xây dựng phương án giảm tần suất báo cáo theo quý hoặc 6 tháng hoặc 1 năm).</w:t>
      </w:r>
    </w:p>
    <w:p w:rsidR="00775CEC" w:rsidRPr="007F7DAB" w:rsidRDefault="00775CEC" w:rsidP="007F7DAB">
      <w:pPr>
        <w:spacing w:before="80"/>
        <w:ind w:firstLine="709"/>
        <w:jc w:val="both"/>
        <w:rPr>
          <w:lang w:val="vi-VN"/>
        </w:rPr>
      </w:pPr>
      <w:r w:rsidRPr="007F7DAB">
        <w:rPr>
          <w:lang w:val="vi-VN"/>
        </w:rPr>
        <w:t>+ Thời điểm gửi báo cáo và thời điểm chốt số liệu báo cáo phù hợp, đảm bảo các đối tượng thực hiện báo cáo có đủ thời gian cần thiết để thu thập, xử lý thông tin và xây dựng báo cáo.</w:t>
      </w:r>
    </w:p>
    <w:p w:rsidR="00775CEC" w:rsidRPr="007F7DAB" w:rsidRDefault="00775CEC" w:rsidP="007F7DAB">
      <w:pPr>
        <w:spacing w:before="80"/>
        <w:ind w:firstLine="709"/>
        <w:jc w:val="both"/>
        <w:rPr>
          <w:lang w:val="vi-VN"/>
        </w:rPr>
      </w:pPr>
      <w:r w:rsidRPr="007F7DAB">
        <w:rPr>
          <w:lang w:val="vi-VN"/>
        </w:rPr>
        <w:t xml:space="preserve">Để bảo đảm đồng bộ, thống nhất về số liệu, tạo điều kiện tích hợp, chia sẻ thông tin và giảm gánh nặng thực hiện báo cáo, các cơ quan, đơn vị, địa phương căn cứ vào yêu cầu quản lý của từng ngành, lĩnh vực </w:t>
      </w:r>
      <w:r w:rsidR="00BF22B6" w:rsidRPr="007F7DAB">
        <w:rPr>
          <w:lang w:val="vi-VN"/>
        </w:rPr>
        <w:t>để đơn giản hóa chế độ báo cáo theo</w:t>
      </w:r>
      <w:r w:rsidRPr="007F7DAB">
        <w:rPr>
          <w:lang w:val="vi-VN"/>
        </w:rPr>
        <w:t xml:space="preserve"> hướng giảm thiểu tối đa về thời điểm chốt số liệu giữa các báo cáo thuộc một ngành, lĩnh vực và giữa báo cáo thuộc các ngành, lĩnh vực khác nhau. Trường hợp cho phép, đề xuất xây dựng phương án hợp nhất nội dung nhiều báo cáo </w:t>
      </w:r>
      <w:r w:rsidRPr="007F7DAB">
        <w:rPr>
          <w:lang w:val="vi-VN"/>
        </w:rPr>
        <w:lastRenderedPageBreak/>
        <w:t>thành một báo cáo duy nhất nhằm giảm số lượng báo cáo, góp phần đáp ứng mục tiêu cắt giảm tối thiểu 20% số lượng báo cáo theo yêu cầu của Đề án.</w:t>
      </w:r>
    </w:p>
    <w:p w:rsidR="00775CEC" w:rsidRPr="007F7DAB" w:rsidRDefault="00775CEC" w:rsidP="007F7DAB">
      <w:pPr>
        <w:spacing w:before="80"/>
        <w:ind w:firstLine="709"/>
        <w:jc w:val="both"/>
        <w:rPr>
          <w:lang w:val="vi-VN"/>
        </w:rPr>
      </w:pPr>
      <w:r w:rsidRPr="007F7DAB">
        <w:rPr>
          <w:lang w:val="vi-VN"/>
        </w:rPr>
        <w:t xml:space="preserve">Trên cơ sở </w:t>
      </w:r>
      <w:r w:rsidR="00833256" w:rsidRPr="007F7DAB">
        <w:rPr>
          <w:lang w:val="vi-VN"/>
        </w:rPr>
        <w:t xml:space="preserve">xác định </w:t>
      </w:r>
      <w:r w:rsidRPr="007F7DAB">
        <w:rPr>
          <w:lang w:val="vi-VN"/>
        </w:rPr>
        <w:t>thời gian chốt số liệu</w:t>
      </w:r>
      <w:r w:rsidR="007C46C3" w:rsidRPr="007F7DAB">
        <w:rPr>
          <w:lang w:val="vi-VN"/>
        </w:rPr>
        <w:t xml:space="preserve"> phù hợp</w:t>
      </w:r>
      <w:r w:rsidRPr="007F7DAB">
        <w:rPr>
          <w:lang w:val="vi-VN"/>
        </w:rPr>
        <w:t xml:space="preserve">, trong quá trình xây dựng phương án đơn giản hóa chế độ báo cáo, các cơ quan, đơn vị, địa phương quy định thời gian cụ thể các đối tượng phải gửi báo cáo, bảo đảm có đủ thời gian cần thiết, hợp lý cho các đối tượng này tiến hành thu thập, xử lý thông tin và xây dựng báo cáo. </w:t>
      </w:r>
    </w:p>
    <w:p w:rsidR="00775CEC" w:rsidRPr="007F7DAB" w:rsidRDefault="00775CEC" w:rsidP="007F7DAB">
      <w:pPr>
        <w:spacing w:before="80"/>
        <w:ind w:firstLine="709"/>
        <w:jc w:val="both"/>
        <w:rPr>
          <w:lang w:val="vi-VN"/>
        </w:rPr>
      </w:pPr>
      <w:r w:rsidRPr="007F7DAB">
        <w:rPr>
          <w:i/>
          <w:lang w:val="vi-VN"/>
        </w:rPr>
        <w:t>- Về tính hợp pháp của chế độ báo cáo</w:t>
      </w:r>
    </w:p>
    <w:p w:rsidR="00775CEC" w:rsidRPr="007F7DAB" w:rsidRDefault="00775CEC" w:rsidP="007F7DAB">
      <w:pPr>
        <w:spacing w:before="80"/>
        <w:ind w:firstLine="709"/>
        <w:jc w:val="both"/>
        <w:rPr>
          <w:lang w:val="vi-VN"/>
        </w:rPr>
      </w:pPr>
      <w:r w:rsidRPr="007F7DAB">
        <w:rPr>
          <w:lang w:val="vi-VN"/>
        </w:rPr>
        <w:t>+ Xác định rõ chế độ báo cáo được quy định tại văn bản nào và nội dung văn bản đó phù hợp với thẩm quyền ban hành không.</w:t>
      </w:r>
    </w:p>
    <w:p w:rsidR="00775CEC" w:rsidRPr="007F7DAB" w:rsidRDefault="00775CEC" w:rsidP="007F7DAB">
      <w:pPr>
        <w:spacing w:before="80"/>
        <w:ind w:firstLine="709"/>
        <w:jc w:val="both"/>
        <w:rPr>
          <w:lang w:val="vi-VN"/>
        </w:rPr>
      </w:pPr>
      <w:r w:rsidRPr="007F7DAB">
        <w:rPr>
          <w:lang w:val="vi-VN"/>
        </w:rPr>
        <w:t>+ Quy định báo cáo trong văn bản hiện hành có chồng chéo, mâu thuẫn với các văn bản pháp luật do các cơ quan nhà nước cấp trên ban hành không.</w:t>
      </w:r>
    </w:p>
    <w:p w:rsidR="00F449B5" w:rsidRPr="007F7DAB" w:rsidRDefault="00382E60" w:rsidP="007F7DAB">
      <w:pPr>
        <w:shd w:val="clear" w:color="auto" w:fill="FFFFFF"/>
        <w:spacing w:before="80"/>
        <w:ind w:firstLine="765"/>
        <w:jc w:val="both"/>
        <w:rPr>
          <w:b/>
          <w:i/>
          <w:lang w:val="vi-VN"/>
        </w:rPr>
      </w:pPr>
      <w:r w:rsidRPr="007F7DAB">
        <w:rPr>
          <w:b/>
          <w:i/>
          <w:lang w:val="vi-VN"/>
        </w:rPr>
        <w:t>c</w:t>
      </w:r>
      <w:r w:rsidR="00F449B5" w:rsidRPr="007F7DAB">
        <w:rPr>
          <w:b/>
          <w:i/>
          <w:lang w:val="vi-VN"/>
        </w:rPr>
        <w:t xml:space="preserve">) </w:t>
      </w:r>
      <w:r w:rsidR="007C46C3" w:rsidRPr="007F7DAB">
        <w:rPr>
          <w:b/>
          <w:i/>
          <w:lang w:val="vi-VN"/>
        </w:rPr>
        <w:t>Cách thức</w:t>
      </w:r>
      <w:r w:rsidR="0051517A" w:rsidRPr="007F7DAB">
        <w:rPr>
          <w:b/>
          <w:i/>
          <w:lang w:val="vi-VN"/>
        </w:rPr>
        <w:t xml:space="preserve"> thực hiện</w:t>
      </w:r>
      <w:r w:rsidR="007C46C3" w:rsidRPr="007F7DAB">
        <w:rPr>
          <w:b/>
          <w:i/>
          <w:lang w:val="vi-VN"/>
        </w:rPr>
        <w:t>, kết quả</w:t>
      </w:r>
      <w:r w:rsidR="00887ECA" w:rsidRPr="007F7DAB">
        <w:rPr>
          <w:b/>
          <w:i/>
          <w:lang w:val="vi-VN"/>
        </w:rPr>
        <w:t xml:space="preserve"> và thời gian hoàn thành</w:t>
      </w:r>
    </w:p>
    <w:p w:rsidR="00A46858" w:rsidRPr="007F7DAB" w:rsidRDefault="0049682D" w:rsidP="007F7DAB">
      <w:pPr>
        <w:spacing w:before="80"/>
        <w:ind w:firstLine="709"/>
        <w:jc w:val="both"/>
        <w:rPr>
          <w:lang w:val="vi-VN"/>
        </w:rPr>
      </w:pPr>
      <w:r w:rsidRPr="007F7DAB">
        <w:rPr>
          <w:lang w:val="vi-VN"/>
        </w:rPr>
        <w:t xml:space="preserve">- Bước 1: Trên cơ sở Danh mục báo cáo định kỳ đã được </w:t>
      </w:r>
      <w:r w:rsidR="001B0D5E" w:rsidRPr="007F7DAB">
        <w:rPr>
          <w:lang w:val="vi-VN"/>
        </w:rPr>
        <w:t xml:space="preserve">Chủ tịch </w:t>
      </w:r>
      <w:r w:rsidR="00A6339B" w:rsidRPr="007F7DAB">
        <w:rPr>
          <w:lang w:val="vi-VN"/>
        </w:rPr>
        <w:t>UBND tỉnh</w:t>
      </w:r>
      <w:r w:rsidR="006F050B" w:rsidRPr="007F7DAB">
        <w:rPr>
          <w:lang w:val="vi-VN"/>
        </w:rPr>
        <w:t>,</w:t>
      </w:r>
      <w:r w:rsidR="006D3121" w:rsidRPr="007F7DAB">
        <w:rPr>
          <w:lang w:val="vi-VN"/>
        </w:rPr>
        <w:t xml:space="preserve"> Chủ tịch UBND cấp huyện</w:t>
      </w:r>
      <w:r w:rsidR="00A6339B" w:rsidRPr="007F7DAB">
        <w:rPr>
          <w:lang w:val="vi-VN"/>
        </w:rPr>
        <w:t xml:space="preserve"> </w:t>
      </w:r>
      <w:r w:rsidRPr="007F7DAB">
        <w:rPr>
          <w:lang w:val="vi-VN"/>
        </w:rPr>
        <w:t>phê duyệt, các cơ quan, đơn vị</w:t>
      </w:r>
      <w:r w:rsidR="008204D3" w:rsidRPr="007F7DAB">
        <w:rPr>
          <w:lang w:val="vi-VN"/>
        </w:rPr>
        <w:t>, địa phương</w:t>
      </w:r>
      <w:r w:rsidRPr="007F7DAB">
        <w:rPr>
          <w:lang w:val="vi-VN"/>
        </w:rPr>
        <w:t xml:space="preserve"> được phân công chủ trì tổ chức rà soát và xây dựng phương</w:t>
      </w:r>
      <w:r w:rsidR="00C868A9" w:rsidRPr="007F7DAB">
        <w:rPr>
          <w:lang w:val="vi-VN"/>
        </w:rPr>
        <w:t xml:space="preserve"> án đơn giản hóa chế độ báo cáo</w:t>
      </w:r>
      <w:r w:rsidR="00A6339B" w:rsidRPr="007F7DAB">
        <w:rPr>
          <w:lang w:val="vi-VN"/>
        </w:rPr>
        <w:t xml:space="preserve"> thuộc phạm vi quản lý</w:t>
      </w:r>
      <w:r w:rsidR="002C1E53" w:rsidRPr="007F7DAB">
        <w:rPr>
          <w:lang w:val="vi-VN"/>
        </w:rPr>
        <w:t xml:space="preserve"> (</w:t>
      </w:r>
      <w:r w:rsidR="006D3121" w:rsidRPr="007F7DAB">
        <w:rPr>
          <w:i/>
          <w:lang w:val="vi-VN"/>
        </w:rPr>
        <w:t>Theo</w:t>
      </w:r>
      <w:r w:rsidR="002C1E53" w:rsidRPr="007F7DAB">
        <w:rPr>
          <w:i/>
          <w:lang w:val="vi-VN"/>
        </w:rPr>
        <w:t xml:space="preserve"> Biểu mẫu 02</w:t>
      </w:r>
      <w:r w:rsidR="007D6FEC" w:rsidRPr="007F7DAB">
        <w:rPr>
          <w:i/>
          <w:lang w:val="vi-VN"/>
        </w:rPr>
        <w:t xml:space="preserve"> </w:t>
      </w:r>
      <w:r w:rsidR="00456CE3" w:rsidRPr="007F7DAB">
        <w:rPr>
          <w:i/>
          <w:lang w:val="vi-VN"/>
        </w:rPr>
        <w:t>-R</w:t>
      </w:r>
      <w:r w:rsidR="00434C5F" w:rsidRPr="007F7DAB">
        <w:rPr>
          <w:i/>
          <w:lang w:val="vi-VN"/>
        </w:rPr>
        <w:t>S</w:t>
      </w:r>
      <w:r w:rsidR="002C1E53" w:rsidRPr="007F7DAB">
        <w:rPr>
          <w:i/>
          <w:lang w:val="vi-VN"/>
        </w:rPr>
        <w:t xml:space="preserve"> kèm theo </w:t>
      </w:r>
      <w:r w:rsidR="006D3121" w:rsidRPr="007F7DAB">
        <w:rPr>
          <w:i/>
          <w:lang w:val="vi-VN"/>
        </w:rPr>
        <w:t>Kế hoạch này)</w:t>
      </w:r>
      <w:r w:rsidR="00C868A9" w:rsidRPr="007F7DAB">
        <w:rPr>
          <w:lang w:val="vi-VN"/>
        </w:rPr>
        <w:t xml:space="preserve"> </w:t>
      </w:r>
      <w:r w:rsidR="00832999" w:rsidRPr="007F7DAB">
        <w:rPr>
          <w:lang w:val="vi-VN"/>
        </w:rPr>
        <w:t xml:space="preserve">trước ngày </w:t>
      </w:r>
      <w:r w:rsidR="00696299" w:rsidRPr="007F7DAB">
        <w:rPr>
          <w:b/>
          <w:i/>
          <w:lang w:val="vi-VN"/>
        </w:rPr>
        <w:t>30</w:t>
      </w:r>
      <w:r w:rsidR="00832999" w:rsidRPr="007F7DAB">
        <w:rPr>
          <w:b/>
          <w:i/>
          <w:lang w:val="vi-VN"/>
        </w:rPr>
        <w:t>/</w:t>
      </w:r>
      <w:r w:rsidR="00696299" w:rsidRPr="007F7DAB">
        <w:rPr>
          <w:b/>
          <w:i/>
          <w:lang w:val="vi-VN"/>
        </w:rPr>
        <w:t>1</w:t>
      </w:r>
      <w:r w:rsidR="00832999" w:rsidRPr="007F7DAB">
        <w:rPr>
          <w:b/>
          <w:i/>
          <w:lang w:val="vi-VN"/>
        </w:rPr>
        <w:t>2/201</w:t>
      </w:r>
      <w:r w:rsidR="00696299" w:rsidRPr="007F7DAB">
        <w:rPr>
          <w:b/>
          <w:i/>
          <w:lang w:val="vi-VN"/>
        </w:rPr>
        <w:t>7</w:t>
      </w:r>
      <w:r w:rsidR="00696299" w:rsidRPr="007F7DAB">
        <w:rPr>
          <w:lang w:val="vi-VN"/>
        </w:rPr>
        <w:t>.</w:t>
      </w:r>
    </w:p>
    <w:p w:rsidR="0049682D" w:rsidRPr="007F7DAB" w:rsidRDefault="0049682D" w:rsidP="007F7DAB">
      <w:pPr>
        <w:spacing w:before="80"/>
        <w:ind w:firstLine="709"/>
        <w:jc w:val="both"/>
        <w:rPr>
          <w:lang w:val="vi-VN"/>
        </w:rPr>
      </w:pPr>
      <w:r w:rsidRPr="007F7DAB">
        <w:rPr>
          <w:lang w:val="vi-VN"/>
        </w:rPr>
        <w:t xml:space="preserve">- Bước 2: </w:t>
      </w:r>
      <w:r w:rsidR="00A46858" w:rsidRPr="007F7DAB">
        <w:rPr>
          <w:lang w:val="vi-VN"/>
        </w:rPr>
        <w:t>T</w:t>
      </w:r>
      <w:r w:rsidRPr="007F7DAB">
        <w:rPr>
          <w:lang w:val="vi-VN"/>
        </w:rPr>
        <w:t>ổng hợp kết quả rà soát và phương án đơn giản hóa</w:t>
      </w:r>
      <w:r w:rsidR="00A6339B" w:rsidRPr="007F7DAB">
        <w:rPr>
          <w:lang w:val="vi-VN"/>
        </w:rPr>
        <w:t>,</w:t>
      </w:r>
      <w:r w:rsidRPr="007F7DAB">
        <w:rPr>
          <w:lang w:val="vi-VN"/>
        </w:rPr>
        <w:t xml:space="preserve"> gửi lấy ý kiến phối hợp của</w:t>
      </w:r>
      <w:r w:rsidR="00A46858" w:rsidRPr="007F7DAB">
        <w:rPr>
          <w:lang w:val="vi-VN"/>
        </w:rPr>
        <w:t xml:space="preserve"> </w:t>
      </w:r>
      <w:r w:rsidR="008204D3" w:rsidRPr="007F7DAB">
        <w:rPr>
          <w:lang w:val="vi-VN"/>
        </w:rPr>
        <w:t xml:space="preserve">cơ quan </w:t>
      </w:r>
      <w:r w:rsidR="00A46858" w:rsidRPr="007F7DAB">
        <w:rPr>
          <w:lang w:val="vi-VN"/>
        </w:rPr>
        <w:t>Tư pháp</w:t>
      </w:r>
      <w:r w:rsidR="008204D3" w:rsidRPr="007F7DAB">
        <w:rPr>
          <w:lang w:val="vi-VN"/>
        </w:rPr>
        <w:t>,</w:t>
      </w:r>
      <w:r w:rsidR="00A46858" w:rsidRPr="007F7DAB">
        <w:rPr>
          <w:lang w:val="vi-VN"/>
        </w:rPr>
        <w:t xml:space="preserve"> Văn phòng UBND </w:t>
      </w:r>
      <w:r w:rsidR="008204D3" w:rsidRPr="007F7DAB">
        <w:rPr>
          <w:lang w:val="vi-VN"/>
        </w:rPr>
        <w:t>cùng cấp</w:t>
      </w:r>
      <w:r w:rsidR="00A46858" w:rsidRPr="007F7DAB">
        <w:rPr>
          <w:lang w:val="vi-VN"/>
        </w:rPr>
        <w:t xml:space="preserve"> và</w:t>
      </w:r>
      <w:r w:rsidRPr="007F7DAB">
        <w:rPr>
          <w:lang w:val="vi-VN"/>
        </w:rPr>
        <w:t xml:space="preserve"> </w:t>
      </w:r>
      <w:r w:rsidR="00734EC0" w:rsidRPr="007F7DAB">
        <w:rPr>
          <w:lang w:val="vi-VN"/>
        </w:rPr>
        <w:t>các cơ quan, đơn vị có liên quan</w:t>
      </w:r>
      <w:r w:rsidRPr="007F7DAB">
        <w:rPr>
          <w:lang w:val="vi-VN"/>
        </w:rPr>
        <w:t xml:space="preserve">. </w:t>
      </w:r>
      <w:r w:rsidR="00113AA8" w:rsidRPr="007F7DAB">
        <w:rPr>
          <w:lang w:val="vi-VN"/>
        </w:rPr>
        <w:t>Đối với các báo cáo có đối tượng</w:t>
      </w:r>
      <w:r w:rsidR="00A46858" w:rsidRPr="007F7DAB">
        <w:rPr>
          <w:lang w:val="vi-VN"/>
        </w:rPr>
        <w:t xml:space="preserve"> báo cáo</w:t>
      </w:r>
      <w:r w:rsidR="00113AA8" w:rsidRPr="007F7DAB">
        <w:rPr>
          <w:lang w:val="vi-VN"/>
        </w:rPr>
        <w:t xml:space="preserve"> là cá nhân, tổ chức thì gửi lấy ý kiến của các tổ chức xã hội nghề nghiệp có liên quan.</w:t>
      </w:r>
    </w:p>
    <w:p w:rsidR="005A7F59" w:rsidRPr="007F7DAB" w:rsidRDefault="0049682D" w:rsidP="007F7DAB">
      <w:pPr>
        <w:spacing w:before="80"/>
        <w:ind w:firstLine="709"/>
        <w:jc w:val="both"/>
        <w:rPr>
          <w:lang w:val="vi-VN"/>
        </w:rPr>
      </w:pPr>
      <w:r w:rsidRPr="007F7DAB">
        <w:rPr>
          <w:lang w:val="vi-VN"/>
        </w:rPr>
        <w:t xml:space="preserve">- Bước 3: Hoàn thiện </w:t>
      </w:r>
      <w:r w:rsidR="00C17D3F" w:rsidRPr="007F7DAB">
        <w:rPr>
          <w:lang w:val="vi-VN"/>
        </w:rPr>
        <w:t>P</w:t>
      </w:r>
      <w:r w:rsidRPr="007F7DAB">
        <w:rPr>
          <w:lang w:val="vi-VN"/>
        </w:rPr>
        <w:t>hương án đơn giản hóa</w:t>
      </w:r>
      <w:r w:rsidR="00A46858" w:rsidRPr="007F7DAB">
        <w:rPr>
          <w:lang w:val="vi-VN"/>
        </w:rPr>
        <w:t xml:space="preserve">, gửi </w:t>
      </w:r>
      <w:r w:rsidR="00D94C96" w:rsidRPr="007F7DAB">
        <w:rPr>
          <w:lang w:val="vi-VN"/>
        </w:rPr>
        <w:t xml:space="preserve">Văn phòng UBND </w:t>
      </w:r>
      <w:r w:rsidR="00F71512" w:rsidRPr="007F7DAB">
        <w:rPr>
          <w:lang w:val="vi-VN"/>
        </w:rPr>
        <w:t xml:space="preserve">cùng </w:t>
      </w:r>
      <w:r w:rsidR="00D94C96" w:rsidRPr="007F7DAB">
        <w:rPr>
          <w:lang w:val="vi-VN"/>
        </w:rPr>
        <w:t>cấp</w:t>
      </w:r>
      <w:r w:rsidR="00A46858" w:rsidRPr="007F7DAB">
        <w:rPr>
          <w:lang w:val="vi-VN"/>
        </w:rPr>
        <w:t xml:space="preserve"> thẩm định, trình</w:t>
      </w:r>
      <w:r w:rsidRPr="007F7DAB">
        <w:rPr>
          <w:lang w:val="vi-VN"/>
        </w:rPr>
        <w:t xml:space="preserve"> Chủ tịch UBND </w:t>
      </w:r>
      <w:r w:rsidR="00BC1166" w:rsidRPr="007F7DAB">
        <w:rPr>
          <w:lang w:val="vi-VN"/>
        </w:rPr>
        <w:t>cùng cấp</w:t>
      </w:r>
      <w:r w:rsidRPr="007F7DAB">
        <w:rPr>
          <w:lang w:val="vi-VN"/>
        </w:rPr>
        <w:t xml:space="preserve"> ban hành Quyết định phê duyệt</w:t>
      </w:r>
      <w:r w:rsidR="001B0D5E" w:rsidRPr="007F7DAB">
        <w:rPr>
          <w:lang w:val="vi-VN"/>
        </w:rPr>
        <w:t xml:space="preserve"> </w:t>
      </w:r>
      <w:r w:rsidR="00A46858" w:rsidRPr="007F7DAB">
        <w:rPr>
          <w:lang w:val="vi-VN"/>
        </w:rPr>
        <w:t>Phương án đơn giản hóa chế độ báo cáo (</w:t>
      </w:r>
      <w:r w:rsidR="00A46858" w:rsidRPr="007F7DAB">
        <w:rPr>
          <w:i/>
          <w:lang w:val="vi-VN"/>
        </w:rPr>
        <w:t>theo Biểu mẫu số 03</w:t>
      </w:r>
      <w:r w:rsidR="00765FA7" w:rsidRPr="007F7DAB">
        <w:rPr>
          <w:i/>
          <w:lang w:val="vi-VN"/>
        </w:rPr>
        <w:t>a</w:t>
      </w:r>
      <w:r w:rsidR="007F1BDF" w:rsidRPr="007F7DAB">
        <w:rPr>
          <w:i/>
          <w:lang w:val="vi-VN"/>
        </w:rPr>
        <w:t>-PA và 03 b-PA</w:t>
      </w:r>
      <w:r w:rsidR="00A71110" w:rsidRPr="007F7DAB">
        <w:rPr>
          <w:i/>
          <w:lang w:val="vi-VN"/>
        </w:rPr>
        <w:t xml:space="preserve"> kèm theo Kế hoạch này</w:t>
      </w:r>
      <w:r w:rsidR="00A46858" w:rsidRPr="007F7DAB">
        <w:rPr>
          <w:i/>
          <w:lang w:val="vi-VN"/>
        </w:rPr>
        <w:t xml:space="preserve">) </w:t>
      </w:r>
      <w:r w:rsidR="001B0D5E" w:rsidRPr="007F7DAB">
        <w:rPr>
          <w:lang w:val="vi-VN"/>
        </w:rPr>
        <w:t xml:space="preserve">trước ngày </w:t>
      </w:r>
      <w:r w:rsidR="004F502D" w:rsidRPr="007F7DAB">
        <w:rPr>
          <w:b/>
          <w:i/>
          <w:lang w:val="vi-VN"/>
        </w:rPr>
        <w:t>30</w:t>
      </w:r>
      <w:r w:rsidR="001B0D5E" w:rsidRPr="007F7DAB">
        <w:rPr>
          <w:b/>
          <w:i/>
          <w:lang w:val="vi-VN"/>
        </w:rPr>
        <w:t>/</w:t>
      </w:r>
      <w:r w:rsidR="004F502D" w:rsidRPr="007F7DAB">
        <w:rPr>
          <w:b/>
          <w:i/>
          <w:lang w:val="vi-VN"/>
        </w:rPr>
        <w:t>01</w:t>
      </w:r>
      <w:r w:rsidR="001B0D5E" w:rsidRPr="007F7DAB">
        <w:rPr>
          <w:b/>
          <w:i/>
          <w:lang w:val="vi-VN"/>
        </w:rPr>
        <w:t>/2018</w:t>
      </w:r>
      <w:r w:rsidR="004F502D" w:rsidRPr="007F7DAB">
        <w:rPr>
          <w:lang w:val="vi-VN"/>
        </w:rPr>
        <w:t xml:space="preserve">. </w:t>
      </w:r>
      <w:r w:rsidR="005A7F59" w:rsidRPr="007F7DAB">
        <w:rPr>
          <w:lang w:val="vi-VN"/>
        </w:rPr>
        <w:t>Đối với các Phương án của cấp huyện sau khi đã được phê duyệt, gửi Văn phòng UBND tỉnh để theo dõi, tổng hợp.</w:t>
      </w:r>
    </w:p>
    <w:p w:rsidR="00A14C22" w:rsidRPr="007F7DAB" w:rsidRDefault="0039040C" w:rsidP="007F7DAB">
      <w:pPr>
        <w:spacing w:before="80"/>
        <w:ind w:firstLine="709"/>
        <w:jc w:val="both"/>
      </w:pPr>
      <w:r w:rsidRPr="007F7DAB">
        <w:rPr>
          <w:lang w:val="vi-VN"/>
        </w:rPr>
        <w:t xml:space="preserve">Trường hợp Phương án </w:t>
      </w:r>
      <w:r w:rsidR="00B37610" w:rsidRPr="007F7DAB">
        <w:rPr>
          <w:lang w:val="vi-VN"/>
        </w:rPr>
        <w:t xml:space="preserve">đơn giản hóa không đạt </w:t>
      </w:r>
      <w:r w:rsidR="00B37610" w:rsidRPr="007F7DAB">
        <w:rPr>
          <w:b/>
          <w:i/>
          <w:lang w:val="vi-VN"/>
        </w:rPr>
        <w:t>mục tiêu cắt giảm tối thiểu 20%</w:t>
      </w:r>
      <w:r w:rsidR="00B37610" w:rsidRPr="007F7DAB">
        <w:rPr>
          <w:lang w:val="vi-VN"/>
        </w:rPr>
        <w:t xml:space="preserve"> số báo cáo định kỳ không phù hợp với yêu cầu quản lý</w:t>
      </w:r>
      <w:r w:rsidR="007A16FB" w:rsidRPr="007F7DAB">
        <w:rPr>
          <w:lang w:val="vi-VN"/>
        </w:rPr>
        <w:t>,</w:t>
      </w:r>
      <w:r w:rsidR="00B37610" w:rsidRPr="007F7DAB">
        <w:rPr>
          <w:lang w:val="vi-VN"/>
        </w:rPr>
        <w:t xml:space="preserve"> sẽ được trả lại cơ quan, đơn vị được phân công rà soát</w:t>
      </w:r>
      <w:r w:rsidR="00032C29" w:rsidRPr="007F7DAB">
        <w:rPr>
          <w:lang w:val="vi-VN"/>
        </w:rPr>
        <w:t xml:space="preserve"> để tiếp tục thực hiện theo yêu cầu.</w:t>
      </w:r>
      <w:r w:rsidR="00B37610" w:rsidRPr="007F7DAB">
        <w:rPr>
          <w:lang w:val="vi-VN"/>
        </w:rPr>
        <w:t xml:space="preserve"> </w:t>
      </w:r>
    </w:p>
    <w:p w:rsidR="0049682D" w:rsidRPr="007F7DAB" w:rsidRDefault="0049682D" w:rsidP="007F7DAB">
      <w:pPr>
        <w:spacing w:before="80"/>
        <w:ind w:firstLine="709"/>
        <w:jc w:val="both"/>
        <w:rPr>
          <w:lang w:val="vi-VN"/>
        </w:rPr>
      </w:pPr>
      <w:r w:rsidRPr="007F7DAB">
        <w:rPr>
          <w:lang w:val="vi-VN"/>
        </w:rPr>
        <w:t xml:space="preserve">- Nội dung Phương án đơn giản hóa gồm: </w:t>
      </w:r>
    </w:p>
    <w:p w:rsidR="0049682D" w:rsidRPr="007F7DAB" w:rsidRDefault="0049682D" w:rsidP="007F7DAB">
      <w:pPr>
        <w:spacing w:before="80"/>
        <w:ind w:firstLine="709"/>
        <w:jc w:val="both"/>
        <w:rPr>
          <w:lang w:val="vi-VN"/>
        </w:rPr>
      </w:pPr>
      <w:r w:rsidRPr="007F7DAB">
        <w:rPr>
          <w:lang w:val="vi-VN"/>
        </w:rPr>
        <w:t xml:space="preserve">+ Danh mục các báo cáo cần loại bỏ; </w:t>
      </w:r>
    </w:p>
    <w:p w:rsidR="0049682D" w:rsidRPr="007F7DAB" w:rsidRDefault="0049682D" w:rsidP="007F7DAB">
      <w:pPr>
        <w:spacing w:before="80"/>
        <w:ind w:firstLine="709"/>
        <w:jc w:val="both"/>
        <w:rPr>
          <w:lang w:val="vi-VN"/>
        </w:rPr>
      </w:pPr>
      <w:r w:rsidRPr="007F7DAB">
        <w:rPr>
          <w:lang w:val="vi-VN"/>
        </w:rPr>
        <w:t>+ Danh mục các báo cáo cần tiếp tục duy trì, nhưng phải sửa đổi, bổ sung, thay thế kèm theo Phương án sửa đổi, bổ sung, thay thế từng loại báo cáo;</w:t>
      </w:r>
    </w:p>
    <w:p w:rsidR="0049682D" w:rsidRPr="007F7DAB" w:rsidRDefault="0049682D" w:rsidP="007F7DAB">
      <w:pPr>
        <w:spacing w:before="80"/>
        <w:ind w:firstLine="709"/>
        <w:jc w:val="both"/>
        <w:rPr>
          <w:lang w:val="vi-VN"/>
        </w:rPr>
      </w:pPr>
      <w:r w:rsidRPr="007F7DAB">
        <w:rPr>
          <w:lang w:val="vi-VN"/>
        </w:rPr>
        <w:t>+ Danh mục các báo cáo cần tiếp tục duy trì, giữ nguyên.</w:t>
      </w:r>
    </w:p>
    <w:p w:rsidR="0049682D" w:rsidRPr="007F7DAB" w:rsidRDefault="0049682D" w:rsidP="007F7DAB">
      <w:pPr>
        <w:spacing w:before="60"/>
        <w:ind w:firstLine="720"/>
        <w:jc w:val="both"/>
        <w:rPr>
          <w:b/>
          <w:lang w:val="vi-VN"/>
        </w:rPr>
      </w:pPr>
      <w:r w:rsidRPr="007F7DAB">
        <w:rPr>
          <w:b/>
          <w:lang w:val="vi-VN"/>
        </w:rPr>
        <w:t>3. Tổ chức thực thi phương án đơn giản hóa chế độ báo cáo</w:t>
      </w:r>
    </w:p>
    <w:p w:rsidR="00675C7C" w:rsidRPr="007F7DAB" w:rsidRDefault="00675C7C" w:rsidP="007F7DAB">
      <w:pPr>
        <w:spacing w:before="60"/>
        <w:ind w:firstLine="709"/>
        <w:jc w:val="both"/>
        <w:rPr>
          <w:lang w:val="vi-VN"/>
        </w:rPr>
      </w:pPr>
      <w:r w:rsidRPr="007F7DAB">
        <w:rPr>
          <w:lang w:val="vi-VN"/>
        </w:rPr>
        <w:t xml:space="preserve">Trên cơ sở các phương án đơn giản hóa chế độ báo cáo được Chủ tịch UBND tỉnh </w:t>
      </w:r>
      <w:r w:rsidR="00DB4C18" w:rsidRPr="007F7DAB">
        <w:rPr>
          <w:lang w:val="vi-VN"/>
        </w:rPr>
        <w:t xml:space="preserve">và </w:t>
      </w:r>
      <w:r w:rsidR="00784585" w:rsidRPr="007F7DAB">
        <w:rPr>
          <w:lang w:val="vi-VN"/>
        </w:rPr>
        <w:t xml:space="preserve">Chủ tịch </w:t>
      </w:r>
      <w:r w:rsidR="00DB4C18" w:rsidRPr="007F7DAB">
        <w:rPr>
          <w:lang w:val="vi-VN"/>
        </w:rPr>
        <w:t xml:space="preserve">UBND cấp huyện </w:t>
      </w:r>
      <w:r w:rsidRPr="007F7DAB">
        <w:rPr>
          <w:lang w:val="vi-VN"/>
        </w:rPr>
        <w:t xml:space="preserve">phê duyệt, </w:t>
      </w:r>
      <w:r w:rsidR="003B69FF" w:rsidRPr="007F7DAB">
        <w:rPr>
          <w:lang w:val="vi-VN"/>
        </w:rPr>
        <w:t>các sở, ban, ngành cấp tỉnh, UBND các huyện, thị xã, thành phố</w:t>
      </w:r>
      <w:r w:rsidR="00784585" w:rsidRPr="007F7DAB">
        <w:rPr>
          <w:lang w:val="vi-VN"/>
        </w:rPr>
        <w:t xml:space="preserve"> </w:t>
      </w:r>
      <w:r w:rsidRPr="007F7DAB">
        <w:rPr>
          <w:lang w:val="vi-VN"/>
        </w:rPr>
        <w:t>có trách nhiệm:</w:t>
      </w:r>
    </w:p>
    <w:p w:rsidR="00675C7C" w:rsidRPr="007F7DAB" w:rsidRDefault="00675C7C" w:rsidP="007F7DAB">
      <w:pPr>
        <w:spacing w:before="80"/>
        <w:ind w:firstLine="709"/>
        <w:jc w:val="both"/>
        <w:rPr>
          <w:lang w:val="vi-VN"/>
        </w:rPr>
      </w:pPr>
      <w:r w:rsidRPr="007F7DAB">
        <w:rPr>
          <w:lang w:val="vi-VN"/>
        </w:rPr>
        <w:lastRenderedPageBreak/>
        <w:t xml:space="preserve">- Tổ chức xây dựng dự thảo Quyết định của UBND </w:t>
      </w:r>
      <w:r w:rsidR="00442EA9" w:rsidRPr="007F7DAB">
        <w:rPr>
          <w:lang w:val="vi-VN"/>
        </w:rPr>
        <w:t>cùng cấp</w:t>
      </w:r>
      <w:r w:rsidRPr="007F7DAB">
        <w:rPr>
          <w:lang w:val="vi-VN"/>
        </w:rPr>
        <w:t xml:space="preserve"> quy định chế độ báo cáo hoặc hướng dẫn thực hiện báo cáo thuộc phạm vi </w:t>
      </w:r>
      <w:r w:rsidR="003B69FF" w:rsidRPr="007F7DAB">
        <w:rPr>
          <w:lang w:val="vi-VN"/>
        </w:rPr>
        <w:t>quản lý về ngành, lĩnh vực</w:t>
      </w:r>
      <w:r w:rsidRPr="007F7DAB">
        <w:rPr>
          <w:lang w:val="vi-VN"/>
        </w:rPr>
        <w:t xml:space="preserve">; trình UBND </w:t>
      </w:r>
      <w:r w:rsidR="00442EA9" w:rsidRPr="007F7DAB">
        <w:rPr>
          <w:lang w:val="vi-VN"/>
        </w:rPr>
        <w:t>cùng cấp</w:t>
      </w:r>
      <w:r w:rsidRPr="007F7DAB">
        <w:rPr>
          <w:lang w:val="vi-VN"/>
        </w:rPr>
        <w:t xml:space="preserve"> ký ban hành </w:t>
      </w:r>
      <w:r w:rsidR="00DA7917" w:rsidRPr="007F7DAB">
        <w:rPr>
          <w:lang w:val="vi-VN"/>
        </w:rPr>
        <w:t>trong tháng</w:t>
      </w:r>
      <w:r w:rsidRPr="007F7DAB">
        <w:rPr>
          <w:lang w:val="vi-VN"/>
        </w:rPr>
        <w:t xml:space="preserve"> </w:t>
      </w:r>
      <w:r w:rsidR="00DA7917" w:rsidRPr="007F7DAB">
        <w:rPr>
          <w:b/>
          <w:i/>
          <w:lang w:val="vi-VN"/>
        </w:rPr>
        <w:t>6</w:t>
      </w:r>
      <w:r w:rsidRPr="007F7DAB">
        <w:rPr>
          <w:b/>
          <w:i/>
          <w:lang w:val="vi-VN"/>
        </w:rPr>
        <w:t>/2018</w:t>
      </w:r>
      <w:r w:rsidRPr="007F7DAB">
        <w:rPr>
          <w:lang w:val="vi-VN"/>
        </w:rPr>
        <w:t xml:space="preserve">. </w:t>
      </w:r>
      <w:r w:rsidR="00225340" w:rsidRPr="007F7DAB">
        <w:rPr>
          <w:lang w:val="vi-VN"/>
        </w:rPr>
        <w:t xml:space="preserve">Trong quá trình tham mưu UBND </w:t>
      </w:r>
      <w:r w:rsidR="00442EA9" w:rsidRPr="007F7DAB">
        <w:rPr>
          <w:lang w:val="vi-VN"/>
        </w:rPr>
        <w:t>cùng cấp</w:t>
      </w:r>
      <w:r w:rsidR="00225340" w:rsidRPr="007F7DAB">
        <w:rPr>
          <w:lang w:val="vi-VN"/>
        </w:rPr>
        <w:t xml:space="preserve"> ban hành quy định, phải tham khảo thêm Phương án đơn giản hóa chế độ báo cáo đã được phê duyệt của các bộ, ngành</w:t>
      </w:r>
      <w:r w:rsidR="00065EC5" w:rsidRPr="007F7DAB">
        <w:rPr>
          <w:lang w:val="vi-VN"/>
        </w:rPr>
        <w:t xml:space="preserve"> và chính quyền các cấp</w:t>
      </w:r>
      <w:r w:rsidR="00225340" w:rsidRPr="007F7DAB">
        <w:rPr>
          <w:lang w:val="vi-VN"/>
        </w:rPr>
        <w:t xml:space="preserve"> để tránh trùng lặp về quy định chế độ báo cáo.</w:t>
      </w:r>
    </w:p>
    <w:p w:rsidR="00A85915" w:rsidRPr="007F7DAB" w:rsidRDefault="00A90870" w:rsidP="007F7DAB">
      <w:pPr>
        <w:spacing w:before="80"/>
        <w:ind w:firstLine="709"/>
        <w:jc w:val="both"/>
        <w:rPr>
          <w:lang w:val="vi-VN"/>
        </w:rPr>
      </w:pPr>
      <w:r w:rsidRPr="007F7DAB">
        <w:rPr>
          <w:lang w:val="vi-VN"/>
        </w:rPr>
        <w:t xml:space="preserve">- </w:t>
      </w:r>
      <w:r w:rsidR="00675C7C" w:rsidRPr="007F7DAB">
        <w:rPr>
          <w:lang w:val="vi-VN"/>
        </w:rPr>
        <w:t>T</w:t>
      </w:r>
      <w:r w:rsidR="00B27C3D" w:rsidRPr="007F7DAB">
        <w:rPr>
          <w:lang w:val="vi-VN"/>
        </w:rPr>
        <w:t xml:space="preserve">ham mưu cho </w:t>
      </w:r>
      <w:r w:rsidR="0049682D" w:rsidRPr="007F7DAB">
        <w:rPr>
          <w:lang w:val="vi-VN"/>
        </w:rPr>
        <w:t xml:space="preserve">UBND </w:t>
      </w:r>
      <w:r w:rsidR="004A25EB" w:rsidRPr="007F7DAB">
        <w:rPr>
          <w:lang w:val="vi-VN"/>
        </w:rPr>
        <w:t>cùng cấp</w:t>
      </w:r>
      <w:r w:rsidR="0049682D" w:rsidRPr="007F7DAB">
        <w:rPr>
          <w:lang w:val="vi-VN"/>
        </w:rPr>
        <w:t xml:space="preserve"> </w:t>
      </w:r>
      <w:r w:rsidR="00B27C3D" w:rsidRPr="007F7DAB">
        <w:rPr>
          <w:lang w:val="vi-VN"/>
        </w:rPr>
        <w:t xml:space="preserve">có công văn </w:t>
      </w:r>
      <w:r w:rsidR="0049682D" w:rsidRPr="007F7DAB">
        <w:rPr>
          <w:lang w:val="vi-VN"/>
        </w:rPr>
        <w:t>tổ chức thực thi các phương án đơn giản hóa chế độ báo cáo thuộc thẩm quyền giải quyết</w:t>
      </w:r>
      <w:r w:rsidR="003C2793" w:rsidRPr="007F7DAB">
        <w:rPr>
          <w:lang w:val="vi-VN"/>
        </w:rPr>
        <w:t xml:space="preserve">; đồng thời tổ chức hướng dẫn, đôn đốc </w:t>
      </w:r>
      <w:r w:rsidR="00430B47" w:rsidRPr="007F7DAB">
        <w:rPr>
          <w:lang w:val="vi-VN"/>
        </w:rPr>
        <w:t>các cơ quan, đơn vị</w:t>
      </w:r>
      <w:r w:rsidR="00E33DBE" w:rsidRPr="007F7DAB">
        <w:rPr>
          <w:lang w:val="vi-VN"/>
        </w:rPr>
        <w:t>, địa phương</w:t>
      </w:r>
      <w:r w:rsidR="003C2793" w:rsidRPr="007F7DAB">
        <w:rPr>
          <w:lang w:val="vi-VN"/>
        </w:rPr>
        <w:t xml:space="preserve"> </w:t>
      </w:r>
      <w:r w:rsidR="00757383" w:rsidRPr="007F7DAB">
        <w:rPr>
          <w:lang w:val="vi-VN"/>
        </w:rPr>
        <w:t xml:space="preserve">triển </w:t>
      </w:r>
      <w:r w:rsidR="003C2793" w:rsidRPr="007F7DAB">
        <w:rPr>
          <w:lang w:val="vi-VN"/>
        </w:rPr>
        <w:t xml:space="preserve">khai thực hiện các phương án chế độ báo cáo đã được Chủ tịch UBND </w:t>
      </w:r>
      <w:r w:rsidR="00430B47" w:rsidRPr="007F7DAB">
        <w:rPr>
          <w:lang w:val="vi-VN"/>
        </w:rPr>
        <w:t>cùng cấp</w:t>
      </w:r>
      <w:r w:rsidR="003C2793" w:rsidRPr="007F7DAB">
        <w:rPr>
          <w:lang w:val="vi-VN"/>
        </w:rPr>
        <w:t xml:space="preserve"> phê duyệt. </w:t>
      </w:r>
    </w:p>
    <w:p w:rsidR="00C86410" w:rsidRPr="007F7DAB" w:rsidRDefault="00C86410" w:rsidP="007F7DAB">
      <w:pPr>
        <w:spacing w:before="80"/>
        <w:ind w:firstLine="765"/>
        <w:jc w:val="both"/>
      </w:pPr>
      <w:r w:rsidRPr="007F7DAB">
        <w:rPr>
          <w:b/>
        </w:rPr>
        <w:t>III- TỔ CHỨC THỰC HIỆN</w:t>
      </w:r>
    </w:p>
    <w:p w:rsidR="009F206A" w:rsidRPr="007F7DAB" w:rsidRDefault="009F206A" w:rsidP="007F7DAB">
      <w:pPr>
        <w:spacing w:before="80"/>
        <w:ind w:firstLine="765"/>
        <w:jc w:val="both"/>
      </w:pPr>
      <w:r w:rsidRPr="007F7DAB">
        <w:t>1. Các sở, ban, ngành cấp tỉnh</w:t>
      </w:r>
      <w:r w:rsidR="00757383" w:rsidRPr="007F7DAB">
        <w:t>,</w:t>
      </w:r>
      <w:r w:rsidRPr="007F7DAB">
        <w:t xml:space="preserve"> UBND các huyện, thị xã, thành phố:</w:t>
      </w:r>
    </w:p>
    <w:p w:rsidR="009F206A" w:rsidRPr="007F7DAB" w:rsidRDefault="009F206A" w:rsidP="007F7DAB">
      <w:pPr>
        <w:spacing w:before="80"/>
        <w:ind w:firstLine="765"/>
        <w:jc w:val="both"/>
      </w:pPr>
      <w:r w:rsidRPr="007F7DAB">
        <w:t xml:space="preserve">- Tổ chức thực hiện </w:t>
      </w:r>
      <w:r w:rsidR="00A14C22" w:rsidRPr="007F7DAB">
        <w:t xml:space="preserve">nghiêm túc </w:t>
      </w:r>
      <w:r w:rsidRPr="007F7DAB">
        <w:t xml:space="preserve">các nhiệm vụ được giao tại Kế hoạch này theo đúng tiến độ thời gian đã được quy định. </w:t>
      </w:r>
    </w:p>
    <w:p w:rsidR="009F206A" w:rsidRPr="007F7DAB" w:rsidRDefault="009F206A" w:rsidP="007F7DAB">
      <w:pPr>
        <w:spacing w:before="80"/>
        <w:ind w:firstLine="765"/>
        <w:jc w:val="both"/>
      </w:pPr>
      <w:r w:rsidRPr="007F7DAB">
        <w:t>- Đảm bảo kinh phí, nguồn nhân lực, cơ sở vật chất cho việc tổ chức thực hiện nhiệm vụ được giao</w:t>
      </w:r>
      <w:r w:rsidR="007E5698" w:rsidRPr="007F7DAB">
        <w:t xml:space="preserve"> liên quan đến công tác đơn giản hóa chế độ báo cáo.</w:t>
      </w:r>
      <w:r w:rsidRPr="007F7DAB">
        <w:t xml:space="preserve"> </w:t>
      </w:r>
    </w:p>
    <w:p w:rsidR="009F206A" w:rsidRPr="007F7DAB" w:rsidRDefault="009F206A" w:rsidP="007F7DAB">
      <w:pPr>
        <w:spacing w:before="80"/>
        <w:ind w:firstLine="765"/>
        <w:jc w:val="both"/>
      </w:pPr>
      <w:r w:rsidRPr="007F7DAB">
        <w:t>- UBND các huyện, thị xã, thành phố có văn bản chỉ đạo UBND các xã, phường, thị trấn trên địa bàn triển khai thực hiện các nội dung tại Kế hoạch này.</w:t>
      </w:r>
    </w:p>
    <w:p w:rsidR="009F206A" w:rsidRPr="007F7DAB" w:rsidRDefault="009F206A" w:rsidP="007F7DAB">
      <w:pPr>
        <w:spacing w:before="80"/>
        <w:ind w:firstLine="765"/>
        <w:jc w:val="both"/>
        <w:rPr>
          <w:spacing w:val="-4"/>
        </w:rPr>
      </w:pPr>
      <w:r w:rsidRPr="007F7DAB">
        <w:rPr>
          <w:spacing w:val="-4"/>
        </w:rPr>
        <w:t>2. Sở Tư pháp</w:t>
      </w:r>
      <w:r w:rsidR="00FD72BD" w:rsidRPr="007F7DAB">
        <w:rPr>
          <w:spacing w:val="-4"/>
        </w:rPr>
        <w:t xml:space="preserve"> phối hợp </w:t>
      </w:r>
      <w:r w:rsidR="007E5698" w:rsidRPr="007F7DAB">
        <w:rPr>
          <w:spacing w:val="-4"/>
        </w:rPr>
        <w:t xml:space="preserve">với Văn phòng UBND tỉnh </w:t>
      </w:r>
      <w:r w:rsidRPr="007F7DAB">
        <w:rPr>
          <w:spacing w:val="-4"/>
        </w:rPr>
        <w:t xml:space="preserve">kiểm tra, hướng dẫn, đôn đốc thực hiện </w:t>
      </w:r>
      <w:r w:rsidR="0018392A" w:rsidRPr="007F7DAB">
        <w:rPr>
          <w:spacing w:val="-4"/>
        </w:rPr>
        <w:t>Kế hoạch này</w:t>
      </w:r>
      <w:r w:rsidRPr="007F7DAB">
        <w:rPr>
          <w:spacing w:val="-4"/>
        </w:rPr>
        <w:t xml:space="preserve"> tại các sở, ban, ngành, địa phương trên địa bàn tỉnh. </w:t>
      </w:r>
    </w:p>
    <w:p w:rsidR="009F206A" w:rsidRPr="007F7DAB" w:rsidRDefault="009F206A" w:rsidP="007F7DAB">
      <w:pPr>
        <w:spacing w:before="80"/>
        <w:ind w:firstLine="765"/>
        <w:jc w:val="both"/>
      </w:pPr>
      <w:r w:rsidRPr="007F7DAB">
        <w:t>3. Sở Thông tin và Truyền thông</w:t>
      </w:r>
      <w:r w:rsidR="007E5698" w:rsidRPr="007F7DAB">
        <w:t xml:space="preserve"> c</w:t>
      </w:r>
      <w:r w:rsidRPr="007F7DAB">
        <w:t xml:space="preserve">hủ trì tham mưu cho UBND tỉnh xây dựng Phân hệ phần mềm báo cáo </w:t>
      </w:r>
      <w:r w:rsidR="00542C12" w:rsidRPr="007F7DAB">
        <w:t>do chính quyền địa phương quy định</w:t>
      </w:r>
      <w:r w:rsidRPr="007F7DAB">
        <w:t xml:space="preserve"> và duy trì kết n</w:t>
      </w:r>
      <w:r w:rsidR="00471C85" w:rsidRPr="007F7DAB">
        <w:t>ố</w:t>
      </w:r>
      <w:r w:rsidRPr="007F7DAB">
        <w:t xml:space="preserve">i giữa </w:t>
      </w:r>
      <w:r w:rsidRPr="007F7DAB">
        <w:rPr>
          <w:lang w:val="vi-VN"/>
        </w:rPr>
        <w:t>Phân hệ phần mềm báo cáo của các cơ quan, đơn vị với Hệ</w:t>
      </w:r>
      <w:r w:rsidRPr="007F7DAB">
        <w:rPr>
          <w:rStyle w:val="apple-converted-space"/>
          <w:lang w:val="vi-VN"/>
        </w:rPr>
        <w:t> </w:t>
      </w:r>
      <w:r w:rsidRPr="007F7DAB">
        <w:rPr>
          <w:lang w:val="vi-VN"/>
        </w:rPr>
        <w:t>thống</w:t>
      </w:r>
      <w:r w:rsidRPr="007F7DAB">
        <w:rPr>
          <w:rStyle w:val="apple-converted-space"/>
          <w:lang w:val="vi-VN"/>
        </w:rPr>
        <w:t> </w:t>
      </w:r>
      <w:r w:rsidRPr="007F7DAB">
        <w:rPr>
          <w:lang w:val="vi-VN"/>
        </w:rPr>
        <w:t>thông tin báo cáo quốc gia</w:t>
      </w:r>
      <w:r w:rsidR="009177CA" w:rsidRPr="007F7DAB">
        <w:t xml:space="preserve"> theo quy định tại Điểm c Khoản 3 và Điểm h Khoản 6 Điều 1 Quyết định số 559/QĐ-TTg</w:t>
      </w:r>
      <w:r w:rsidR="003B683C" w:rsidRPr="007F7DAB">
        <w:t>.</w:t>
      </w:r>
    </w:p>
    <w:p w:rsidR="001746CB" w:rsidRDefault="006B7B3D" w:rsidP="007F7DAB">
      <w:pPr>
        <w:spacing w:before="80"/>
        <w:ind w:firstLine="765"/>
        <w:jc w:val="both"/>
        <w:rPr>
          <w:color w:val="000000"/>
        </w:rPr>
      </w:pPr>
      <w:r w:rsidRPr="007F7DAB">
        <w:rPr>
          <w:i/>
        </w:rPr>
        <w:t xml:space="preserve">Quyết định số 559/QĐ-TTg của Thủ tướng Chính phủ, Công văn số 7735/VPCP-KSTT của Văn phòng Chính phủ </w:t>
      </w:r>
      <w:r w:rsidR="001746CB" w:rsidRPr="007F7DAB">
        <w:rPr>
          <w:i/>
        </w:rPr>
        <w:t xml:space="preserve">và các Biểu mẫu kèm theo </w:t>
      </w:r>
      <w:r w:rsidR="00290E3C" w:rsidRPr="007F7DAB">
        <w:rPr>
          <w:i/>
        </w:rPr>
        <w:t>Kế hoạch này</w:t>
      </w:r>
      <w:r w:rsidR="001746CB" w:rsidRPr="007F7DAB">
        <w:rPr>
          <w:i/>
        </w:rPr>
        <w:t xml:space="preserve"> đã </w:t>
      </w:r>
      <w:r w:rsidR="001746CB" w:rsidRPr="007F7DAB">
        <w:rPr>
          <w:i/>
          <w:color w:val="000000"/>
        </w:rPr>
        <w:t>được đăng tải trên Trang thông tin điện tử Sở Tư pháp tỉnh Quảng Bình</w:t>
      </w:r>
      <w:r w:rsidR="001746CB" w:rsidRPr="007F7DAB">
        <w:rPr>
          <w:color w:val="000000"/>
        </w:rPr>
        <w:t xml:space="preserve"> </w:t>
      </w:r>
      <w:r w:rsidR="001746CB" w:rsidRPr="007F7DAB">
        <w:rPr>
          <w:b/>
          <w:i/>
          <w:color w:val="000000"/>
        </w:rPr>
        <w:t>stp.quangbinh.gov.vn</w:t>
      </w:r>
      <w:r w:rsidR="001746CB" w:rsidRPr="007F7DAB">
        <w:rPr>
          <w:i/>
          <w:color w:val="000000"/>
        </w:rPr>
        <w:t xml:space="preserve"> tại </w:t>
      </w:r>
      <w:r w:rsidR="00240400" w:rsidRPr="007F7DAB">
        <w:rPr>
          <w:i/>
          <w:color w:val="000000"/>
        </w:rPr>
        <w:t xml:space="preserve">mục </w:t>
      </w:r>
      <w:r w:rsidR="009177CA" w:rsidRPr="007F7DAB">
        <w:rPr>
          <w:i/>
          <w:color w:val="000000"/>
        </w:rPr>
        <w:t>Cải cách HC, Kiểm soát TTHC</w:t>
      </w:r>
      <w:r w:rsidR="003B683C" w:rsidRPr="007F7DAB">
        <w:rPr>
          <w:i/>
          <w:color w:val="000000"/>
        </w:rPr>
        <w:t xml:space="preserve"> để các cơ quan, đơn vị, địa phương tải về nghiên cứu và tổ chức thực hiện</w:t>
      </w:r>
      <w:r w:rsidR="009177CA" w:rsidRPr="007F7DAB">
        <w:rPr>
          <w:color w:val="000000"/>
        </w:rPr>
        <w:t>.</w:t>
      </w:r>
      <w:r w:rsidR="00F842C0" w:rsidRPr="007F7DAB">
        <w:rPr>
          <w:color w:val="000000"/>
        </w:rPr>
        <w:t>/.</w:t>
      </w:r>
    </w:p>
    <w:p w:rsidR="007F7DAB" w:rsidRPr="007F7DAB" w:rsidRDefault="007F7DAB" w:rsidP="007F7DAB">
      <w:pPr>
        <w:spacing w:before="80"/>
        <w:ind w:firstLine="765"/>
        <w:jc w:val="both"/>
        <w:rPr>
          <w:sz w:val="14"/>
        </w:rPr>
      </w:pPr>
    </w:p>
    <w:p w:rsidR="0007298A" w:rsidRPr="007F7DAB" w:rsidRDefault="0007298A" w:rsidP="007F7DAB">
      <w:pPr>
        <w:spacing w:before="60"/>
        <w:ind w:firstLine="720"/>
        <w:jc w:val="both"/>
        <w:rPr>
          <w:sz w:val="12"/>
        </w:rPr>
      </w:pPr>
    </w:p>
    <w:tbl>
      <w:tblPr>
        <w:tblW w:w="0" w:type="auto"/>
        <w:tblLook w:val="01E0"/>
      </w:tblPr>
      <w:tblGrid>
        <w:gridCol w:w="5028"/>
        <w:gridCol w:w="4260"/>
      </w:tblGrid>
      <w:tr w:rsidR="00F5226E" w:rsidRPr="007F7DAB">
        <w:tc>
          <w:tcPr>
            <w:tcW w:w="5028" w:type="dxa"/>
          </w:tcPr>
          <w:p w:rsidR="00F5226E" w:rsidRPr="007F7DAB" w:rsidRDefault="00F5226E" w:rsidP="007F7DAB">
            <w:pPr>
              <w:rPr>
                <w:b/>
                <w:i/>
                <w:sz w:val="22"/>
              </w:rPr>
            </w:pPr>
            <w:r w:rsidRPr="007F7DAB">
              <w:rPr>
                <w:b/>
                <w:i/>
                <w:sz w:val="22"/>
              </w:rPr>
              <w:t>Nơi nhận:</w:t>
            </w:r>
          </w:p>
          <w:p w:rsidR="00F5226E" w:rsidRPr="007F7DAB" w:rsidRDefault="00F5226E" w:rsidP="007F7DAB">
            <w:pPr>
              <w:rPr>
                <w:sz w:val="22"/>
                <w:szCs w:val="22"/>
              </w:rPr>
            </w:pPr>
            <w:r w:rsidRPr="007F7DAB">
              <w:rPr>
                <w:sz w:val="22"/>
                <w:szCs w:val="22"/>
              </w:rPr>
              <w:t>- VP Chính phủ (Cục KSTTHC);</w:t>
            </w:r>
          </w:p>
          <w:p w:rsidR="00F5226E" w:rsidRPr="007F7DAB" w:rsidRDefault="00F5226E" w:rsidP="007F7DAB">
            <w:pPr>
              <w:rPr>
                <w:sz w:val="22"/>
                <w:szCs w:val="22"/>
              </w:rPr>
            </w:pPr>
            <w:r w:rsidRPr="007F7DAB">
              <w:rPr>
                <w:sz w:val="22"/>
                <w:szCs w:val="22"/>
              </w:rPr>
              <w:t>- CT, các PCT;</w:t>
            </w:r>
          </w:p>
          <w:p w:rsidR="002D2757" w:rsidRPr="007F7DAB" w:rsidRDefault="002D2757" w:rsidP="007F7DAB">
            <w:pPr>
              <w:rPr>
                <w:sz w:val="22"/>
                <w:szCs w:val="22"/>
              </w:rPr>
            </w:pPr>
            <w:r w:rsidRPr="007F7DAB">
              <w:rPr>
                <w:sz w:val="22"/>
                <w:szCs w:val="22"/>
              </w:rPr>
              <w:t xml:space="preserve">- VP </w:t>
            </w:r>
            <w:r w:rsidR="007F7DAB">
              <w:rPr>
                <w:sz w:val="22"/>
                <w:szCs w:val="22"/>
              </w:rPr>
              <w:t xml:space="preserve">Tỉnh uỷ </w:t>
            </w:r>
            <w:r w:rsidRPr="007F7DAB">
              <w:rPr>
                <w:sz w:val="22"/>
                <w:szCs w:val="22"/>
              </w:rPr>
              <w:t>và các Ban của Tỉnh ủy;</w:t>
            </w:r>
          </w:p>
          <w:p w:rsidR="002D2757" w:rsidRPr="007F7DAB" w:rsidRDefault="002D2757" w:rsidP="007F7DAB">
            <w:pPr>
              <w:rPr>
                <w:sz w:val="22"/>
                <w:szCs w:val="22"/>
              </w:rPr>
            </w:pPr>
            <w:r w:rsidRPr="007F7DAB">
              <w:rPr>
                <w:sz w:val="22"/>
                <w:szCs w:val="22"/>
              </w:rPr>
              <w:t xml:space="preserve">- VP </w:t>
            </w:r>
            <w:r w:rsidR="007F7DAB">
              <w:rPr>
                <w:sz w:val="22"/>
                <w:szCs w:val="22"/>
              </w:rPr>
              <w:t xml:space="preserve">HĐND </w:t>
            </w:r>
            <w:r w:rsidRPr="007F7DAB">
              <w:rPr>
                <w:sz w:val="22"/>
                <w:szCs w:val="22"/>
              </w:rPr>
              <w:t>và các Ban của HĐND</w:t>
            </w:r>
            <w:r w:rsidR="004B4C88" w:rsidRPr="007F7DAB">
              <w:rPr>
                <w:sz w:val="22"/>
                <w:szCs w:val="22"/>
              </w:rPr>
              <w:t xml:space="preserve"> tỉnh</w:t>
            </w:r>
            <w:r w:rsidRPr="007F7DAB">
              <w:rPr>
                <w:sz w:val="22"/>
                <w:szCs w:val="22"/>
              </w:rPr>
              <w:t>;</w:t>
            </w:r>
          </w:p>
          <w:p w:rsidR="00F5226E" w:rsidRPr="007F7DAB" w:rsidRDefault="00F5226E" w:rsidP="007F7DAB">
            <w:pPr>
              <w:rPr>
                <w:sz w:val="22"/>
                <w:szCs w:val="22"/>
              </w:rPr>
            </w:pPr>
            <w:r w:rsidRPr="007F7DAB">
              <w:rPr>
                <w:sz w:val="22"/>
                <w:szCs w:val="22"/>
              </w:rPr>
              <w:t>- Sở, ban, ngành cấp tỉnh;</w:t>
            </w:r>
          </w:p>
          <w:p w:rsidR="00F5226E" w:rsidRPr="007F7DAB" w:rsidRDefault="00F5226E" w:rsidP="007F7DAB">
            <w:pPr>
              <w:rPr>
                <w:sz w:val="22"/>
                <w:szCs w:val="22"/>
              </w:rPr>
            </w:pPr>
            <w:r w:rsidRPr="007F7DAB">
              <w:rPr>
                <w:sz w:val="22"/>
                <w:szCs w:val="22"/>
              </w:rPr>
              <w:t xml:space="preserve">- </w:t>
            </w:r>
            <w:r w:rsidR="00F75F3F" w:rsidRPr="007F7DAB">
              <w:rPr>
                <w:sz w:val="22"/>
                <w:szCs w:val="22"/>
              </w:rPr>
              <w:t xml:space="preserve">HĐND, </w:t>
            </w:r>
            <w:r w:rsidRPr="007F7DAB">
              <w:rPr>
                <w:sz w:val="22"/>
                <w:szCs w:val="22"/>
              </w:rPr>
              <w:t>UBND</w:t>
            </w:r>
            <w:r w:rsidR="007F7DAB">
              <w:rPr>
                <w:sz w:val="22"/>
                <w:szCs w:val="22"/>
              </w:rPr>
              <w:t>, VP</w:t>
            </w:r>
            <w:r w:rsidRPr="007F7DAB">
              <w:rPr>
                <w:sz w:val="22"/>
                <w:szCs w:val="22"/>
              </w:rPr>
              <w:t xml:space="preserve"> </w:t>
            </w:r>
            <w:r w:rsidR="007F7DAB" w:rsidRPr="007F7DAB">
              <w:rPr>
                <w:sz w:val="22"/>
                <w:szCs w:val="22"/>
              </w:rPr>
              <w:t xml:space="preserve">HĐND-UBND, Phòng Tư pháp </w:t>
            </w:r>
            <w:r w:rsidRPr="007F7DAB">
              <w:rPr>
                <w:sz w:val="22"/>
                <w:szCs w:val="22"/>
              </w:rPr>
              <w:t>các huyện, thành phố, thị xã;</w:t>
            </w:r>
          </w:p>
          <w:p w:rsidR="00A708E2" w:rsidRPr="007F7DAB" w:rsidRDefault="00A708E2" w:rsidP="007F7DAB">
            <w:pPr>
              <w:rPr>
                <w:sz w:val="22"/>
                <w:szCs w:val="22"/>
              </w:rPr>
            </w:pPr>
            <w:r w:rsidRPr="007F7DAB">
              <w:rPr>
                <w:sz w:val="22"/>
                <w:szCs w:val="22"/>
              </w:rPr>
              <w:t xml:space="preserve">- </w:t>
            </w:r>
            <w:r w:rsidR="0019202F" w:rsidRPr="007F7DAB">
              <w:rPr>
                <w:sz w:val="22"/>
                <w:szCs w:val="22"/>
              </w:rPr>
              <w:t>Hội DN tỉnh, Hội Nông dân, Liên minh HTX</w:t>
            </w:r>
            <w:r w:rsidRPr="007F7DAB">
              <w:rPr>
                <w:sz w:val="22"/>
                <w:szCs w:val="22"/>
              </w:rPr>
              <w:t xml:space="preserve">; </w:t>
            </w:r>
          </w:p>
          <w:p w:rsidR="007F7DAB" w:rsidRDefault="007F7DAB" w:rsidP="007F7DAB">
            <w:pPr>
              <w:rPr>
                <w:sz w:val="22"/>
                <w:szCs w:val="22"/>
              </w:rPr>
            </w:pPr>
            <w:r>
              <w:rPr>
                <w:sz w:val="22"/>
                <w:szCs w:val="22"/>
              </w:rPr>
              <w:t>- LĐ VPUBND tỉnh;</w:t>
            </w:r>
          </w:p>
          <w:p w:rsidR="00F5226E" w:rsidRPr="007F7DAB" w:rsidRDefault="00F5226E" w:rsidP="007F7DAB">
            <w:r w:rsidRPr="007F7DAB">
              <w:rPr>
                <w:sz w:val="22"/>
                <w:szCs w:val="22"/>
              </w:rPr>
              <w:t xml:space="preserve">- Lưu: VT, </w:t>
            </w:r>
            <w:r w:rsidR="000E675E" w:rsidRPr="007F7DAB">
              <w:rPr>
                <w:sz w:val="22"/>
                <w:szCs w:val="22"/>
              </w:rPr>
              <w:t>NC.</w:t>
            </w:r>
            <w:r w:rsidRPr="007F7DAB">
              <w:rPr>
                <w:sz w:val="22"/>
                <w:szCs w:val="22"/>
              </w:rPr>
              <w:t xml:space="preserve"> </w:t>
            </w:r>
          </w:p>
        </w:tc>
        <w:tc>
          <w:tcPr>
            <w:tcW w:w="4260" w:type="dxa"/>
          </w:tcPr>
          <w:p w:rsidR="00F5226E" w:rsidRPr="007F7DAB" w:rsidRDefault="00F5226E" w:rsidP="00C06898">
            <w:pPr>
              <w:jc w:val="center"/>
              <w:rPr>
                <w:b/>
                <w:sz w:val="26"/>
              </w:rPr>
            </w:pPr>
            <w:r w:rsidRPr="007F7DAB">
              <w:rPr>
                <w:b/>
                <w:sz w:val="26"/>
              </w:rPr>
              <w:t>TM. ỦY BAN NHÂN DÂN</w:t>
            </w:r>
          </w:p>
          <w:p w:rsidR="00F5226E" w:rsidRPr="007F7DAB" w:rsidRDefault="00F5226E" w:rsidP="00C06898">
            <w:pPr>
              <w:jc w:val="center"/>
              <w:rPr>
                <w:b/>
                <w:sz w:val="26"/>
              </w:rPr>
            </w:pPr>
            <w:r w:rsidRPr="007F7DAB">
              <w:rPr>
                <w:b/>
                <w:sz w:val="26"/>
              </w:rPr>
              <w:t>CHỦ TỊCH</w:t>
            </w:r>
          </w:p>
          <w:p w:rsidR="00F5226E" w:rsidRPr="007F7DAB" w:rsidRDefault="00F5226E" w:rsidP="00C06898">
            <w:pPr>
              <w:jc w:val="center"/>
              <w:rPr>
                <w:b/>
              </w:rPr>
            </w:pPr>
          </w:p>
          <w:p w:rsidR="00F5226E" w:rsidRPr="007F7DAB" w:rsidRDefault="00F5226E" w:rsidP="00C06898">
            <w:pPr>
              <w:jc w:val="center"/>
              <w:rPr>
                <w:b/>
              </w:rPr>
            </w:pPr>
          </w:p>
          <w:p w:rsidR="00F5226E" w:rsidRPr="007F7DAB" w:rsidRDefault="004747DB" w:rsidP="00C06898">
            <w:pPr>
              <w:jc w:val="center"/>
              <w:rPr>
                <w:b/>
              </w:rPr>
            </w:pPr>
            <w:r>
              <w:rPr>
                <w:b/>
              </w:rPr>
              <w:t>Đã ký</w:t>
            </w:r>
          </w:p>
          <w:p w:rsidR="00F5226E" w:rsidRDefault="00F5226E" w:rsidP="007F7DAB">
            <w:pPr>
              <w:rPr>
                <w:b/>
              </w:rPr>
            </w:pPr>
          </w:p>
          <w:p w:rsidR="007F7DAB" w:rsidRPr="007F7DAB" w:rsidRDefault="007F7DAB" w:rsidP="007F7DAB">
            <w:pPr>
              <w:rPr>
                <w:b/>
                <w:sz w:val="44"/>
              </w:rPr>
            </w:pPr>
          </w:p>
          <w:p w:rsidR="00F5226E" w:rsidRPr="007F7DAB" w:rsidRDefault="00F5226E" w:rsidP="00C06898">
            <w:pPr>
              <w:jc w:val="center"/>
            </w:pPr>
            <w:r w:rsidRPr="007F7DAB">
              <w:rPr>
                <w:b/>
              </w:rPr>
              <w:t>Nguyễn Hữu Hoài</w:t>
            </w:r>
          </w:p>
        </w:tc>
      </w:tr>
    </w:tbl>
    <w:p w:rsidR="00F5226E" w:rsidRPr="007F7DAB" w:rsidRDefault="00F5226E" w:rsidP="00C86410">
      <w:pPr>
        <w:spacing w:before="120" w:line="264" w:lineRule="auto"/>
        <w:ind w:firstLine="720"/>
        <w:jc w:val="both"/>
      </w:pPr>
    </w:p>
    <w:sectPr w:rsidR="00F5226E" w:rsidRPr="007F7DAB" w:rsidSect="00240400">
      <w:footerReference w:type="even" r:id="rId6"/>
      <w:footerReference w:type="default" r:id="rId7"/>
      <w:pgSz w:w="11906" w:h="16838" w:code="9"/>
      <w:pgMar w:top="1134" w:right="96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40" w:rsidRDefault="00A30A40">
      <w:r>
        <w:separator/>
      </w:r>
    </w:p>
  </w:endnote>
  <w:endnote w:type="continuationSeparator" w:id="1">
    <w:p w:rsidR="00A30A40" w:rsidRDefault="00A30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1B" w:rsidRDefault="006E141B" w:rsidP="00EF0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41B" w:rsidRDefault="006E141B" w:rsidP="00EF06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1B" w:rsidRDefault="006E141B" w:rsidP="00EF0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669">
      <w:rPr>
        <w:rStyle w:val="PageNumber"/>
        <w:noProof/>
      </w:rPr>
      <w:t>5</w:t>
    </w:r>
    <w:r>
      <w:rPr>
        <w:rStyle w:val="PageNumber"/>
      </w:rPr>
      <w:fldChar w:fldCharType="end"/>
    </w:r>
  </w:p>
  <w:p w:rsidR="006E141B" w:rsidRDefault="006E141B" w:rsidP="00EF0689">
    <w:pPr>
      <w:pStyle w:val="Footer"/>
      <w:framePr w:wrap="around" w:vAnchor="text" w:hAnchor="margin" w:xAlign="center" w:y="1"/>
      <w:ind w:right="360"/>
      <w:rPr>
        <w:rStyle w:val="PageNumber"/>
      </w:rPr>
    </w:pPr>
  </w:p>
  <w:p w:rsidR="006E141B" w:rsidRDefault="006E1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40" w:rsidRDefault="00A30A40">
      <w:r>
        <w:separator/>
      </w:r>
    </w:p>
  </w:footnote>
  <w:footnote w:type="continuationSeparator" w:id="1">
    <w:p w:rsidR="00A30A40" w:rsidRDefault="00A30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55"/>
  <w:displayVerticalDrawingGridEvery w:val="2"/>
  <w:characterSpacingControl w:val="doNotCompress"/>
  <w:footnotePr>
    <w:footnote w:id="0"/>
    <w:footnote w:id="1"/>
  </w:footnotePr>
  <w:endnotePr>
    <w:endnote w:id="0"/>
    <w:endnote w:id="1"/>
  </w:endnotePr>
  <w:compat/>
  <w:rsids>
    <w:rsidRoot w:val="00EF0689"/>
    <w:rsid w:val="00005FD6"/>
    <w:rsid w:val="00032C29"/>
    <w:rsid w:val="000331B6"/>
    <w:rsid w:val="00041FE6"/>
    <w:rsid w:val="0005015C"/>
    <w:rsid w:val="0005558D"/>
    <w:rsid w:val="00060ECE"/>
    <w:rsid w:val="00065EC5"/>
    <w:rsid w:val="0006774A"/>
    <w:rsid w:val="000704CA"/>
    <w:rsid w:val="00070AC5"/>
    <w:rsid w:val="0007298A"/>
    <w:rsid w:val="000A0669"/>
    <w:rsid w:val="000A4F0F"/>
    <w:rsid w:val="000B3B84"/>
    <w:rsid w:val="000C60A1"/>
    <w:rsid w:val="000D58D5"/>
    <w:rsid w:val="000D6949"/>
    <w:rsid w:val="000E0749"/>
    <w:rsid w:val="000E675E"/>
    <w:rsid w:val="000E7A37"/>
    <w:rsid w:val="000F4B5F"/>
    <w:rsid w:val="000F5C3F"/>
    <w:rsid w:val="00113AA8"/>
    <w:rsid w:val="001147B6"/>
    <w:rsid w:val="0012132E"/>
    <w:rsid w:val="00126D43"/>
    <w:rsid w:val="0012718D"/>
    <w:rsid w:val="00131AF5"/>
    <w:rsid w:val="00147961"/>
    <w:rsid w:val="00161036"/>
    <w:rsid w:val="001634D1"/>
    <w:rsid w:val="00166438"/>
    <w:rsid w:val="001746CB"/>
    <w:rsid w:val="00180177"/>
    <w:rsid w:val="00180319"/>
    <w:rsid w:val="00183778"/>
    <w:rsid w:val="0018392A"/>
    <w:rsid w:val="00187F1B"/>
    <w:rsid w:val="001918AA"/>
    <w:rsid w:val="0019202F"/>
    <w:rsid w:val="00192E4C"/>
    <w:rsid w:val="00194F7F"/>
    <w:rsid w:val="001B0D5E"/>
    <w:rsid w:val="001B1D94"/>
    <w:rsid w:val="001B5C99"/>
    <w:rsid w:val="001F0ECE"/>
    <w:rsid w:val="001F1713"/>
    <w:rsid w:val="002116DC"/>
    <w:rsid w:val="002165C5"/>
    <w:rsid w:val="00225340"/>
    <w:rsid w:val="00233AB5"/>
    <w:rsid w:val="00240400"/>
    <w:rsid w:val="0027455D"/>
    <w:rsid w:val="002769E1"/>
    <w:rsid w:val="00283703"/>
    <w:rsid w:val="002837A7"/>
    <w:rsid w:val="00286565"/>
    <w:rsid w:val="00290E3C"/>
    <w:rsid w:val="002B2CCA"/>
    <w:rsid w:val="002B63EF"/>
    <w:rsid w:val="002C1E53"/>
    <w:rsid w:val="002D2757"/>
    <w:rsid w:val="002E34D4"/>
    <w:rsid w:val="002F7B25"/>
    <w:rsid w:val="0030020F"/>
    <w:rsid w:val="0030581E"/>
    <w:rsid w:val="00305A0D"/>
    <w:rsid w:val="0031215E"/>
    <w:rsid w:val="00314655"/>
    <w:rsid w:val="00320752"/>
    <w:rsid w:val="00332206"/>
    <w:rsid w:val="0033404C"/>
    <w:rsid w:val="00343556"/>
    <w:rsid w:val="00346587"/>
    <w:rsid w:val="00347720"/>
    <w:rsid w:val="003744E5"/>
    <w:rsid w:val="0038216B"/>
    <w:rsid w:val="00382E60"/>
    <w:rsid w:val="00385EAE"/>
    <w:rsid w:val="0039040C"/>
    <w:rsid w:val="003A16EC"/>
    <w:rsid w:val="003B4301"/>
    <w:rsid w:val="003B683C"/>
    <w:rsid w:val="003B69FF"/>
    <w:rsid w:val="003C2793"/>
    <w:rsid w:val="003C6508"/>
    <w:rsid w:val="003E18D5"/>
    <w:rsid w:val="00426715"/>
    <w:rsid w:val="00430B47"/>
    <w:rsid w:val="00434C5F"/>
    <w:rsid w:val="00442EA9"/>
    <w:rsid w:val="004456BE"/>
    <w:rsid w:val="00453FA8"/>
    <w:rsid w:val="00456324"/>
    <w:rsid w:val="00456CE3"/>
    <w:rsid w:val="00471C85"/>
    <w:rsid w:val="004732DE"/>
    <w:rsid w:val="004747DB"/>
    <w:rsid w:val="0049682D"/>
    <w:rsid w:val="00496E0E"/>
    <w:rsid w:val="004A25EB"/>
    <w:rsid w:val="004A4E9A"/>
    <w:rsid w:val="004B4C88"/>
    <w:rsid w:val="004C1D52"/>
    <w:rsid w:val="004C4FEF"/>
    <w:rsid w:val="004C6657"/>
    <w:rsid w:val="004D203C"/>
    <w:rsid w:val="004F502D"/>
    <w:rsid w:val="005140EF"/>
    <w:rsid w:val="0051517A"/>
    <w:rsid w:val="005175B2"/>
    <w:rsid w:val="00542C12"/>
    <w:rsid w:val="00550D2D"/>
    <w:rsid w:val="00553478"/>
    <w:rsid w:val="00573F49"/>
    <w:rsid w:val="005920D8"/>
    <w:rsid w:val="005A5979"/>
    <w:rsid w:val="005A7F59"/>
    <w:rsid w:val="005B7DB4"/>
    <w:rsid w:val="005D2FF4"/>
    <w:rsid w:val="005D4E0D"/>
    <w:rsid w:val="005E3459"/>
    <w:rsid w:val="005E5713"/>
    <w:rsid w:val="005F7C0B"/>
    <w:rsid w:val="00607A3D"/>
    <w:rsid w:val="00613E4B"/>
    <w:rsid w:val="006175F9"/>
    <w:rsid w:val="006271F6"/>
    <w:rsid w:val="006329ED"/>
    <w:rsid w:val="00661215"/>
    <w:rsid w:val="0067212E"/>
    <w:rsid w:val="00675C7C"/>
    <w:rsid w:val="0068280B"/>
    <w:rsid w:val="00694377"/>
    <w:rsid w:val="006950D7"/>
    <w:rsid w:val="00696299"/>
    <w:rsid w:val="006A5A09"/>
    <w:rsid w:val="006B30E9"/>
    <w:rsid w:val="006B7B3D"/>
    <w:rsid w:val="006C60AE"/>
    <w:rsid w:val="006C7E40"/>
    <w:rsid w:val="006D3121"/>
    <w:rsid w:val="006D3454"/>
    <w:rsid w:val="006D4EF8"/>
    <w:rsid w:val="006D6E0F"/>
    <w:rsid w:val="006E141B"/>
    <w:rsid w:val="006E4367"/>
    <w:rsid w:val="006F050B"/>
    <w:rsid w:val="006F0760"/>
    <w:rsid w:val="006F1F79"/>
    <w:rsid w:val="006F3E38"/>
    <w:rsid w:val="00701E4F"/>
    <w:rsid w:val="00703188"/>
    <w:rsid w:val="00711B5E"/>
    <w:rsid w:val="00734EC0"/>
    <w:rsid w:val="00743C6B"/>
    <w:rsid w:val="00744DB5"/>
    <w:rsid w:val="00751CCC"/>
    <w:rsid w:val="00757383"/>
    <w:rsid w:val="00765FA7"/>
    <w:rsid w:val="00775CEC"/>
    <w:rsid w:val="00784585"/>
    <w:rsid w:val="007A16FB"/>
    <w:rsid w:val="007A3CD4"/>
    <w:rsid w:val="007B7DA5"/>
    <w:rsid w:val="007C09C8"/>
    <w:rsid w:val="007C46C3"/>
    <w:rsid w:val="007D445B"/>
    <w:rsid w:val="007D4E16"/>
    <w:rsid w:val="007D6FEC"/>
    <w:rsid w:val="007E5698"/>
    <w:rsid w:val="007F1BDF"/>
    <w:rsid w:val="007F7DAB"/>
    <w:rsid w:val="00813D79"/>
    <w:rsid w:val="008204D3"/>
    <w:rsid w:val="008224D8"/>
    <w:rsid w:val="00832999"/>
    <w:rsid w:val="00833256"/>
    <w:rsid w:val="00843AE4"/>
    <w:rsid w:val="00855B21"/>
    <w:rsid w:val="00872042"/>
    <w:rsid w:val="0087520C"/>
    <w:rsid w:val="008848EB"/>
    <w:rsid w:val="00885FF3"/>
    <w:rsid w:val="00887ECA"/>
    <w:rsid w:val="008A086A"/>
    <w:rsid w:val="008A0A20"/>
    <w:rsid w:val="008A41B4"/>
    <w:rsid w:val="008A47EF"/>
    <w:rsid w:val="008B06FF"/>
    <w:rsid w:val="008B443C"/>
    <w:rsid w:val="008E0BB5"/>
    <w:rsid w:val="00900E71"/>
    <w:rsid w:val="009058B3"/>
    <w:rsid w:val="009075E2"/>
    <w:rsid w:val="009119CD"/>
    <w:rsid w:val="009177CA"/>
    <w:rsid w:val="00922375"/>
    <w:rsid w:val="00926589"/>
    <w:rsid w:val="00942B67"/>
    <w:rsid w:val="00955FC2"/>
    <w:rsid w:val="009854D1"/>
    <w:rsid w:val="00993238"/>
    <w:rsid w:val="009C0A5D"/>
    <w:rsid w:val="009C4247"/>
    <w:rsid w:val="009C585E"/>
    <w:rsid w:val="009C5E61"/>
    <w:rsid w:val="009F206A"/>
    <w:rsid w:val="009F42FC"/>
    <w:rsid w:val="009F64EF"/>
    <w:rsid w:val="00A14C22"/>
    <w:rsid w:val="00A30A40"/>
    <w:rsid w:val="00A372D8"/>
    <w:rsid w:val="00A41AD5"/>
    <w:rsid w:val="00A440B2"/>
    <w:rsid w:val="00A46858"/>
    <w:rsid w:val="00A5642A"/>
    <w:rsid w:val="00A6339B"/>
    <w:rsid w:val="00A708E2"/>
    <w:rsid w:val="00A71110"/>
    <w:rsid w:val="00A774CE"/>
    <w:rsid w:val="00A85915"/>
    <w:rsid w:val="00A90870"/>
    <w:rsid w:val="00AB1305"/>
    <w:rsid w:val="00AB32BD"/>
    <w:rsid w:val="00AE42B7"/>
    <w:rsid w:val="00AE5DAB"/>
    <w:rsid w:val="00B10FFD"/>
    <w:rsid w:val="00B15F6D"/>
    <w:rsid w:val="00B26A9B"/>
    <w:rsid w:val="00B27C3D"/>
    <w:rsid w:val="00B31084"/>
    <w:rsid w:val="00B33006"/>
    <w:rsid w:val="00B33601"/>
    <w:rsid w:val="00B37610"/>
    <w:rsid w:val="00B61C41"/>
    <w:rsid w:val="00B77ABE"/>
    <w:rsid w:val="00B93FAE"/>
    <w:rsid w:val="00BB0038"/>
    <w:rsid w:val="00BB1DAF"/>
    <w:rsid w:val="00BC1166"/>
    <w:rsid w:val="00BC3EBB"/>
    <w:rsid w:val="00BE6761"/>
    <w:rsid w:val="00BF0392"/>
    <w:rsid w:val="00BF22B6"/>
    <w:rsid w:val="00BF7893"/>
    <w:rsid w:val="00C06898"/>
    <w:rsid w:val="00C07BE3"/>
    <w:rsid w:val="00C10228"/>
    <w:rsid w:val="00C17D3F"/>
    <w:rsid w:val="00C27369"/>
    <w:rsid w:val="00C30A1E"/>
    <w:rsid w:val="00C46390"/>
    <w:rsid w:val="00C546BE"/>
    <w:rsid w:val="00C8004F"/>
    <w:rsid w:val="00C83C54"/>
    <w:rsid w:val="00C86410"/>
    <w:rsid w:val="00C868A9"/>
    <w:rsid w:val="00C94DC6"/>
    <w:rsid w:val="00CC10DC"/>
    <w:rsid w:val="00CC7D46"/>
    <w:rsid w:val="00D14639"/>
    <w:rsid w:val="00D224E2"/>
    <w:rsid w:val="00D32C0F"/>
    <w:rsid w:val="00D42050"/>
    <w:rsid w:val="00D53520"/>
    <w:rsid w:val="00D564CB"/>
    <w:rsid w:val="00D74DB2"/>
    <w:rsid w:val="00D83303"/>
    <w:rsid w:val="00D94C96"/>
    <w:rsid w:val="00DA30F4"/>
    <w:rsid w:val="00DA7917"/>
    <w:rsid w:val="00DB4C18"/>
    <w:rsid w:val="00DD68F6"/>
    <w:rsid w:val="00DF7A9B"/>
    <w:rsid w:val="00E04CC6"/>
    <w:rsid w:val="00E10F93"/>
    <w:rsid w:val="00E11227"/>
    <w:rsid w:val="00E11A98"/>
    <w:rsid w:val="00E12797"/>
    <w:rsid w:val="00E27C55"/>
    <w:rsid w:val="00E303B8"/>
    <w:rsid w:val="00E33DBE"/>
    <w:rsid w:val="00E40811"/>
    <w:rsid w:val="00E54C9F"/>
    <w:rsid w:val="00E67F9A"/>
    <w:rsid w:val="00E701E4"/>
    <w:rsid w:val="00E70B0F"/>
    <w:rsid w:val="00E74806"/>
    <w:rsid w:val="00E75ED1"/>
    <w:rsid w:val="00E8249D"/>
    <w:rsid w:val="00E8733E"/>
    <w:rsid w:val="00EA22A0"/>
    <w:rsid w:val="00EF0689"/>
    <w:rsid w:val="00F07CE0"/>
    <w:rsid w:val="00F1591B"/>
    <w:rsid w:val="00F32E01"/>
    <w:rsid w:val="00F43052"/>
    <w:rsid w:val="00F449B5"/>
    <w:rsid w:val="00F51647"/>
    <w:rsid w:val="00F5226E"/>
    <w:rsid w:val="00F705AC"/>
    <w:rsid w:val="00F71512"/>
    <w:rsid w:val="00F7270F"/>
    <w:rsid w:val="00F75F3F"/>
    <w:rsid w:val="00F83039"/>
    <w:rsid w:val="00F842C0"/>
    <w:rsid w:val="00F84702"/>
    <w:rsid w:val="00F912AB"/>
    <w:rsid w:val="00FC460B"/>
    <w:rsid w:val="00FC610C"/>
    <w:rsid w:val="00FD72BD"/>
    <w:rsid w:val="00FE18B7"/>
    <w:rsid w:val="00FF3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F0689"/>
    <w:pPr>
      <w:tabs>
        <w:tab w:val="center" w:pos="4153"/>
        <w:tab w:val="right" w:pos="8306"/>
      </w:tabs>
    </w:pPr>
    <w:rPr>
      <w:sz w:val="24"/>
      <w:szCs w:val="24"/>
      <w:lang w:val="en-GB" w:eastAsia="en-GB"/>
    </w:rPr>
  </w:style>
  <w:style w:type="character" w:styleId="PageNumber">
    <w:name w:val="page number"/>
    <w:basedOn w:val="DefaultParagraphFont"/>
    <w:rsid w:val="00EF0689"/>
  </w:style>
  <w:style w:type="paragraph" w:customStyle="1" w:styleId="a">
    <w:basedOn w:val="Normal"/>
    <w:link w:val="DefaultParagraphFont"/>
    <w:rsid w:val="00EF0689"/>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060ECE"/>
  </w:style>
  <w:style w:type="paragraph" w:styleId="Header">
    <w:name w:val="header"/>
    <w:basedOn w:val="Normal"/>
    <w:rsid w:val="00F32E0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BÀN HƯỚNG DẪN</vt:lpstr>
    </vt:vector>
  </TitlesOfParts>
  <Company>HOME</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BÀN HƯỚNG DẪN</dc:title>
  <dc:creator>User</dc:creator>
  <cp:lastModifiedBy>Admin</cp:lastModifiedBy>
  <cp:revision>2</cp:revision>
  <cp:lastPrinted>2017-08-28T02:28:00Z</cp:lastPrinted>
  <dcterms:created xsi:type="dcterms:W3CDTF">2017-09-01T07:59:00Z</dcterms:created>
  <dcterms:modified xsi:type="dcterms:W3CDTF">2017-09-01T07:59:00Z</dcterms:modified>
</cp:coreProperties>
</file>