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1" w:type="dxa"/>
        <w:tblInd w:w="-347" w:type="dxa"/>
        <w:tblLook w:val="01E0" w:firstRow="1" w:lastRow="1" w:firstColumn="1" w:lastColumn="1" w:noHBand="0" w:noVBand="0"/>
      </w:tblPr>
      <w:tblGrid>
        <w:gridCol w:w="3679"/>
        <w:gridCol w:w="5842"/>
      </w:tblGrid>
      <w:tr w:rsidR="009C291F" w:rsidRPr="00392689" w:rsidTr="00723D9E">
        <w:trPr>
          <w:trHeight w:val="889"/>
        </w:trPr>
        <w:tc>
          <w:tcPr>
            <w:tcW w:w="3679" w:type="dxa"/>
          </w:tcPr>
          <w:p w:rsidR="009C291F" w:rsidRPr="00392689" w:rsidRDefault="009C291F" w:rsidP="00315A97">
            <w:pPr>
              <w:jc w:val="center"/>
            </w:pPr>
            <w:r w:rsidRPr="00392689">
              <w:rPr>
                <w:sz w:val="26"/>
              </w:rPr>
              <w:t>UBND TỈNH QUẢNG BÌNH</w:t>
            </w:r>
          </w:p>
          <w:p w:rsidR="009C291F" w:rsidRPr="00723D9E" w:rsidRDefault="009C291F" w:rsidP="00315A97">
            <w:pPr>
              <w:jc w:val="center"/>
              <w:rPr>
                <w:sz w:val="28"/>
                <w:szCs w:val="28"/>
              </w:rPr>
            </w:pPr>
            <w:r w:rsidRPr="00723D9E">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807984</wp:posOffset>
                      </wp:positionH>
                      <wp:positionV relativeFrom="paragraph">
                        <wp:posOffset>218440</wp:posOffset>
                      </wp:positionV>
                      <wp:extent cx="533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66A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7.2pt" to="105.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"/>
                  </w:pict>
                </mc:Fallback>
              </mc:AlternateContent>
            </w:r>
            <w:r w:rsidRPr="00723D9E">
              <w:rPr>
                <w:b/>
                <w:bCs/>
                <w:sz w:val="28"/>
                <w:szCs w:val="28"/>
              </w:rPr>
              <w:t>VĂN PHÒNG</w:t>
            </w:r>
          </w:p>
        </w:tc>
        <w:tc>
          <w:tcPr>
            <w:tcW w:w="5842" w:type="dxa"/>
            <w:tcBorders>
              <w:left w:val="nil"/>
            </w:tcBorders>
          </w:tcPr>
          <w:p w:rsidR="009C291F" w:rsidRPr="00392689" w:rsidRDefault="009C291F" w:rsidP="00315A97">
            <w:pPr>
              <w:jc w:val="center"/>
              <w:rPr>
                <w:b/>
                <w:bCs/>
                <w:sz w:val="26"/>
                <w:szCs w:val="26"/>
              </w:rPr>
            </w:pPr>
            <w:r w:rsidRPr="00392689">
              <w:rPr>
                <w:b/>
                <w:bCs/>
                <w:sz w:val="26"/>
                <w:szCs w:val="26"/>
              </w:rPr>
              <w:t>CỘNG HOÀ XÃ HỘI CHỦ NGHĨA VIỆT NAM</w:t>
            </w:r>
          </w:p>
          <w:p w:rsidR="009C291F" w:rsidRPr="00723D9E" w:rsidRDefault="009C291F" w:rsidP="00315A97">
            <w:pPr>
              <w:jc w:val="center"/>
              <w:rPr>
                <w:b/>
                <w:bCs/>
                <w:sz w:val="28"/>
                <w:szCs w:val="28"/>
              </w:rPr>
            </w:pPr>
            <w:r w:rsidRPr="00723D9E">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228229</wp:posOffset>
                      </wp:positionV>
                      <wp:extent cx="22021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E0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95pt" to="22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ubZH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"/>
                  </w:pict>
                </mc:Fallback>
              </mc:AlternateContent>
            </w:r>
            <w:r w:rsidRPr="00723D9E">
              <w:rPr>
                <w:b/>
                <w:bCs/>
                <w:sz w:val="28"/>
                <w:szCs w:val="28"/>
              </w:rPr>
              <w:t>Độc lập - Tự do - Hạnh phúc</w:t>
            </w:r>
          </w:p>
        </w:tc>
      </w:tr>
      <w:tr w:rsidR="009C291F" w:rsidRPr="00392689" w:rsidTr="00723D9E">
        <w:trPr>
          <w:trHeight w:val="813"/>
        </w:trPr>
        <w:tc>
          <w:tcPr>
            <w:tcW w:w="3679" w:type="dxa"/>
          </w:tcPr>
          <w:p w:rsidR="009C291F" w:rsidRPr="00392689" w:rsidRDefault="009C291F" w:rsidP="00315A97">
            <w:pPr>
              <w:jc w:val="center"/>
              <w:rPr>
                <w:sz w:val="6"/>
                <w:szCs w:val="26"/>
              </w:rPr>
            </w:pPr>
            <w:r w:rsidRPr="00392689">
              <w:rPr>
                <w:sz w:val="26"/>
                <w:szCs w:val="26"/>
              </w:rPr>
              <w:t>Số:            /</w:t>
            </w:r>
            <w:r w:rsidR="00723D9E">
              <w:rPr>
                <w:sz w:val="26"/>
                <w:szCs w:val="26"/>
              </w:rPr>
              <w:t>BC-</w:t>
            </w:r>
            <w:r w:rsidRPr="00392689">
              <w:rPr>
                <w:sz w:val="26"/>
                <w:szCs w:val="26"/>
              </w:rPr>
              <w:t>VPUBND</w:t>
            </w:r>
          </w:p>
          <w:p w:rsidR="009C291F" w:rsidRPr="00392689" w:rsidRDefault="009C291F" w:rsidP="00315A97">
            <w:pPr>
              <w:ind w:left="-108" w:right="-108"/>
              <w:jc w:val="center"/>
            </w:pPr>
          </w:p>
        </w:tc>
        <w:tc>
          <w:tcPr>
            <w:tcW w:w="5842" w:type="dxa"/>
            <w:tcBorders>
              <w:left w:val="nil"/>
            </w:tcBorders>
          </w:tcPr>
          <w:p w:rsidR="009C291F" w:rsidRPr="00723D9E" w:rsidRDefault="009C291F" w:rsidP="00723D9E">
            <w:pPr>
              <w:jc w:val="center"/>
              <w:rPr>
                <w:sz w:val="28"/>
                <w:szCs w:val="28"/>
              </w:rPr>
            </w:pPr>
            <w:r w:rsidRPr="00723D9E">
              <w:rPr>
                <w:i/>
                <w:iCs/>
                <w:sz w:val="28"/>
                <w:szCs w:val="28"/>
              </w:rPr>
              <w:t>Quảng Bình, ngày       tháng      năm 2019</w:t>
            </w:r>
          </w:p>
        </w:tc>
      </w:tr>
    </w:tbl>
    <w:p w:rsidR="009C291F" w:rsidRDefault="009C291F" w:rsidP="00EC0881">
      <w:pPr>
        <w:spacing w:before="120"/>
        <w:jc w:val="center"/>
        <w:rPr>
          <w:b/>
          <w:sz w:val="28"/>
          <w:szCs w:val="28"/>
        </w:rPr>
      </w:pPr>
      <w:r>
        <w:rPr>
          <w:b/>
          <w:sz w:val="28"/>
          <w:szCs w:val="28"/>
        </w:rPr>
        <w:t>BÁO CÁO</w:t>
      </w:r>
    </w:p>
    <w:p w:rsidR="00FE1E3D" w:rsidRPr="00696CDC" w:rsidRDefault="009C291F" w:rsidP="00696CDC">
      <w:pPr>
        <w:spacing w:before="120"/>
        <w:jc w:val="center"/>
        <w:rPr>
          <w:b/>
          <w:sz w:val="28"/>
          <w:szCs w:val="28"/>
        </w:rPr>
      </w:pPr>
      <w:r>
        <w:rPr>
          <w:b/>
          <w:sz w:val="28"/>
          <w:szCs w:val="28"/>
        </w:rPr>
        <w:t>T</w:t>
      </w:r>
      <w:r w:rsidR="00EC0881" w:rsidRPr="00EC0881">
        <w:rPr>
          <w:b/>
          <w:sz w:val="28"/>
          <w:szCs w:val="28"/>
        </w:rPr>
        <w:t xml:space="preserve">iến độ triển khai </w:t>
      </w:r>
      <w:r w:rsidR="00EC0881">
        <w:rPr>
          <w:b/>
          <w:sz w:val="28"/>
          <w:szCs w:val="28"/>
        </w:rPr>
        <w:t xml:space="preserve">thực hiện </w:t>
      </w:r>
      <w:r w:rsidR="00EC0881" w:rsidRPr="00EC0881">
        <w:rPr>
          <w:b/>
          <w:sz w:val="28"/>
          <w:szCs w:val="28"/>
        </w:rPr>
        <w:t xml:space="preserve">trao đổi, lưu trữ, xử lý tài liệu điện tử                               trên Hệ thống </w:t>
      </w:r>
      <w:r w:rsidR="00EC0881">
        <w:rPr>
          <w:b/>
          <w:sz w:val="28"/>
          <w:szCs w:val="28"/>
        </w:rPr>
        <w:t>QLVB&amp;</w:t>
      </w:r>
      <w:r w:rsidR="00EC0881" w:rsidRPr="00696CDC">
        <w:rPr>
          <w:b/>
          <w:sz w:val="28"/>
          <w:szCs w:val="28"/>
        </w:rPr>
        <w:t>ĐH</w:t>
      </w:r>
      <w:r w:rsidR="00696CDC" w:rsidRPr="00696CDC">
        <w:rPr>
          <w:b/>
          <w:sz w:val="28"/>
          <w:szCs w:val="28"/>
        </w:rPr>
        <w:t xml:space="preserve"> trong tháng 6/2019</w:t>
      </w:r>
    </w:p>
    <w:p w:rsidR="00EC0881" w:rsidRPr="00EC0881" w:rsidRDefault="00723D9E" w:rsidP="00723D9E">
      <w:pPr>
        <w:jc w:val="both"/>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2214880</wp:posOffset>
                </wp:positionH>
                <wp:positionV relativeFrom="paragraph">
                  <wp:posOffset>18679</wp:posOffset>
                </wp:positionV>
                <wp:extent cx="1406105" cy="8626"/>
                <wp:effectExtent l="0" t="0" r="22860" b="29845"/>
                <wp:wrapNone/>
                <wp:docPr id="4" name="Straight Connector 4"/>
                <wp:cNvGraphicFramePr/>
                <a:graphic xmlns:a="http://schemas.openxmlformats.org/drawingml/2006/main">
                  <a:graphicData uri="http://schemas.microsoft.com/office/word/2010/wordprocessingShape">
                    <wps:wsp>
                      <wps:cNvCnPr/>
                      <wps:spPr>
                        <a:xfrm flipV="1">
                          <a:off x="0" y="0"/>
                          <a:ext cx="140610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AA3D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4.4pt,1.45pt" to="28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" strokecolor="black [3200]" strokeweight=".5pt">
                <v:stroke joinstyle="miter"/>
              </v:line>
            </w:pict>
          </mc:Fallback>
        </mc:AlternateContent>
      </w:r>
    </w:p>
    <w:p w:rsidR="008F1F42" w:rsidRDefault="00EC0881" w:rsidP="008F1F42">
      <w:pPr>
        <w:spacing w:before="120"/>
        <w:ind w:firstLine="720"/>
        <w:jc w:val="both"/>
        <w:rPr>
          <w:sz w:val="28"/>
          <w:szCs w:val="28"/>
        </w:rPr>
      </w:pPr>
      <w:r>
        <w:rPr>
          <w:sz w:val="28"/>
          <w:szCs w:val="28"/>
        </w:rPr>
        <w:t>T</w:t>
      </w:r>
      <w:r w:rsidRPr="00A3182A">
        <w:rPr>
          <w:sz w:val="28"/>
          <w:szCs w:val="28"/>
        </w:rPr>
        <w:t>hực hiện Quyết định số 28/2018/QĐ-TTg ngày 12/7/2018 của Thủ tướng Chính phủ về việc gửi, nhận văn bản điện tử giữa các cơ quan trong hệ thống hành chính nhà nước</w:t>
      </w:r>
      <w:r w:rsidR="006E654B">
        <w:rPr>
          <w:sz w:val="28"/>
          <w:szCs w:val="28"/>
        </w:rPr>
        <w:t xml:space="preserve"> và</w:t>
      </w:r>
      <w:r w:rsidR="00101D73" w:rsidRPr="00101D73">
        <w:rPr>
          <w:sz w:val="28"/>
          <w:szCs w:val="28"/>
        </w:rPr>
        <w:t xml:space="preserve"> chỉ đạo của UBND tỉnh tại</w:t>
      </w:r>
      <w:r w:rsidR="00101D73" w:rsidRPr="00294CF2">
        <w:t xml:space="preserve"> </w:t>
      </w:r>
      <w:r w:rsidRPr="00EC0881">
        <w:rPr>
          <w:sz w:val="28"/>
          <w:szCs w:val="28"/>
        </w:rPr>
        <w:t>Chỉ thị số 05/CT-UBND ngày 03/5/2019 về việc tăng cường trao đổi, lưu trữ, xử lý tài liệu điện tử trên Hệ thống QLVB&amp;Đ</w:t>
      </w:r>
      <w:r w:rsidRPr="00101D73">
        <w:rPr>
          <w:sz w:val="28"/>
          <w:szCs w:val="28"/>
        </w:rPr>
        <w:t>H</w:t>
      </w:r>
      <w:r w:rsidR="00101D73" w:rsidRPr="00101D73">
        <w:rPr>
          <w:sz w:val="28"/>
          <w:szCs w:val="28"/>
        </w:rPr>
        <w:t xml:space="preserve"> và Công văn số 2006/VPUBND-KSTT ngày 07/6/2019 về việc gửi, nhận văn bản điện tử có ký số</w:t>
      </w:r>
      <w:r w:rsidR="0033190D">
        <w:rPr>
          <w:sz w:val="28"/>
          <w:szCs w:val="28"/>
        </w:rPr>
        <w:t xml:space="preserve">, </w:t>
      </w:r>
      <w:r w:rsidR="008F1F42">
        <w:rPr>
          <w:sz w:val="28"/>
          <w:szCs w:val="28"/>
        </w:rPr>
        <w:t xml:space="preserve">Văn phòng UBND tỉnh báo cáo tiến độ triển khai thực hiện trong tháng </w:t>
      </w:r>
      <w:r>
        <w:rPr>
          <w:sz w:val="28"/>
          <w:szCs w:val="28"/>
        </w:rPr>
        <w:t xml:space="preserve">6/2019 </w:t>
      </w:r>
      <w:r w:rsidR="008F1F42">
        <w:rPr>
          <w:sz w:val="28"/>
          <w:szCs w:val="28"/>
        </w:rPr>
        <w:t>như sau:</w:t>
      </w:r>
    </w:p>
    <w:p w:rsidR="00696CDC" w:rsidRPr="003D6947" w:rsidRDefault="00696CDC" w:rsidP="008F1F42">
      <w:pPr>
        <w:spacing w:before="120"/>
        <w:ind w:firstLine="720"/>
        <w:jc w:val="both"/>
        <w:rPr>
          <w:b/>
          <w:sz w:val="28"/>
          <w:szCs w:val="28"/>
        </w:rPr>
      </w:pPr>
      <w:r w:rsidRPr="003D6947">
        <w:rPr>
          <w:b/>
          <w:sz w:val="28"/>
          <w:szCs w:val="28"/>
        </w:rPr>
        <w:t>1. Tình hình triển khai, thực hiện</w:t>
      </w:r>
    </w:p>
    <w:p w:rsidR="003D6947" w:rsidRDefault="003D6947" w:rsidP="008F1F42">
      <w:pPr>
        <w:spacing w:before="120"/>
        <w:ind w:firstLine="720"/>
        <w:jc w:val="both"/>
        <w:rPr>
          <w:sz w:val="28"/>
          <w:szCs w:val="28"/>
        </w:rPr>
      </w:pPr>
      <w:r>
        <w:rPr>
          <w:sz w:val="28"/>
          <w:szCs w:val="28"/>
        </w:rPr>
        <w:t xml:space="preserve">a) Về triển khai thí điểm </w:t>
      </w:r>
      <w:r w:rsidRPr="001D0E4A">
        <w:rPr>
          <w:sz w:val="28"/>
          <w:szCs w:val="28"/>
        </w:rPr>
        <w:t>gửi</w:t>
      </w:r>
      <w:r>
        <w:rPr>
          <w:sz w:val="28"/>
          <w:szCs w:val="28"/>
        </w:rPr>
        <w:t>,</w:t>
      </w:r>
      <w:r w:rsidRPr="001D0E4A">
        <w:rPr>
          <w:sz w:val="28"/>
          <w:szCs w:val="28"/>
        </w:rPr>
        <w:t xml:space="preserve"> nhận văn bản điện tử có ký số</w:t>
      </w:r>
      <w:r>
        <w:rPr>
          <w:sz w:val="28"/>
          <w:szCs w:val="28"/>
        </w:rPr>
        <w:t>:</w:t>
      </w:r>
    </w:p>
    <w:p w:rsidR="00C679E3" w:rsidRDefault="00096417" w:rsidP="008F1F42">
      <w:pPr>
        <w:spacing w:before="120"/>
        <w:ind w:firstLine="720"/>
        <w:jc w:val="both"/>
        <w:rPr>
          <w:i/>
          <w:sz w:val="28"/>
          <w:szCs w:val="28"/>
        </w:rPr>
      </w:pPr>
      <w:r>
        <w:rPr>
          <w:sz w:val="28"/>
          <w:szCs w:val="28"/>
        </w:rPr>
        <w:t>-</w:t>
      </w:r>
      <w:r w:rsidR="003D6947">
        <w:rPr>
          <w:sz w:val="28"/>
          <w:szCs w:val="28"/>
        </w:rPr>
        <w:t xml:space="preserve"> </w:t>
      </w:r>
      <w:r w:rsidR="008F1F42">
        <w:rPr>
          <w:sz w:val="28"/>
          <w:szCs w:val="28"/>
        </w:rPr>
        <w:t xml:space="preserve">Từ 07/6 đến 30/6/2019, </w:t>
      </w:r>
      <w:r w:rsidR="00EC0881">
        <w:rPr>
          <w:sz w:val="28"/>
          <w:szCs w:val="28"/>
        </w:rPr>
        <w:t xml:space="preserve">đã có 42 sở, ban, ngành cấp tỉnh và UBND cấp huyện thực hiện </w:t>
      </w:r>
      <w:r w:rsidR="00EC0881" w:rsidRPr="00EC0881">
        <w:rPr>
          <w:sz w:val="28"/>
          <w:szCs w:val="28"/>
        </w:rPr>
        <w:t>việc phát hành văn bản điện tử đi có ký số trên Hệ thống QLVB&amp;ĐH, thí điểm không gửi văn bản giấy đối với một số loại văn bản: Giấy mời; các loại văn bản thông báo (bao gồm văn bản thông báo ý kiến chỉ đạo, chuyển, giao xử lý văn bản, nhiệm vụ của UBND tỉnh), công điện, văn bản hỏa tốc</w:t>
      </w:r>
      <w:r w:rsidR="00EC0881">
        <w:rPr>
          <w:sz w:val="28"/>
          <w:szCs w:val="28"/>
        </w:rPr>
        <w:t>.</w:t>
      </w:r>
      <w:r w:rsidR="0033190D">
        <w:rPr>
          <w:sz w:val="28"/>
          <w:szCs w:val="28"/>
        </w:rPr>
        <w:t xml:space="preserve"> </w:t>
      </w:r>
      <w:r w:rsidR="00C679E3" w:rsidRPr="0033190D">
        <w:rPr>
          <w:i/>
          <w:sz w:val="28"/>
          <w:szCs w:val="28"/>
        </w:rPr>
        <w:t>(</w:t>
      </w:r>
      <w:r w:rsidR="0033190D">
        <w:rPr>
          <w:i/>
          <w:sz w:val="28"/>
          <w:szCs w:val="28"/>
        </w:rPr>
        <w:t>Bao g</w:t>
      </w:r>
      <w:r w:rsidR="00C679E3" w:rsidRPr="0033190D">
        <w:rPr>
          <w:i/>
          <w:sz w:val="28"/>
          <w:szCs w:val="28"/>
        </w:rPr>
        <w:t xml:space="preserve">ồm: 27 </w:t>
      </w:r>
      <w:r w:rsidR="0033190D" w:rsidRPr="0033190D">
        <w:rPr>
          <w:i/>
          <w:sz w:val="28"/>
          <w:szCs w:val="28"/>
        </w:rPr>
        <w:t xml:space="preserve">cơ quan, </w:t>
      </w:r>
      <w:r w:rsidR="00C679E3" w:rsidRPr="0033190D">
        <w:rPr>
          <w:i/>
          <w:sz w:val="28"/>
          <w:szCs w:val="28"/>
        </w:rPr>
        <w:t xml:space="preserve">đơn vị trực thuộc UBND tỉnh, 08 UBND cấp huyện, 7 cơ quan, đơn vị khác: </w:t>
      </w:r>
      <w:r w:rsidR="000C31CD">
        <w:rPr>
          <w:i/>
          <w:sz w:val="28"/>
          <w:szCs w:val="28"/>
        </w:rPr>
        <w:t xml:space="preserve">Cục </w:t>
      </w:r>
      <w:r w:rsidR="00C679E3" w:rsidRPr="0033190D">
        <w:rPr>
          <w:i/>
          <w:sz w:val="28"/>
          <w:szCs w:val="28"/>
        </w:rPr>
        <w:t xml:space="preserve">Quản lý thị trường, </w:t>
      </w:r>
      <w:r w:rsidR="000C31CD">
        <w:rPr>
          <w:i/>
          <w:sz w:val="28"/>
          <w:szCs w:val="28"/>
        </w:rPr>
        <w:t xml:space="preserve">Cục </w:t>
      </w:r>
      <w:r w:rsidR="00C679E3" w:rsidRPr="0033190D">
        <w:rPr>
          <w:i/>
          <w:sz w:val="28"/>
          <w:szCs w:val="28"/>
        </w:rPr>
        <w:t>Thuế, Kho bạc</w:t>
      </w:r>
      <w:r w:rsidR="000C31CD">
        <w:rPr>
          <w:i/>
          <w:sz w:val="28"/>
          <w:szCs w:val="28"/>
        </w:rPr>
        <w:t xml:space="preserve"> Nhà nước tỉnh</w:t>
      </w:r>
      <w:r w:rsidR="00C679E3" w:rsidRPr="0033190D">
        <w:rPr>
          <w:i/>
          <w:sz w:val="28"/>
          <w:szCs w:val="28"/>
        </w:rPr>
        <w:t>, Toà án</w:t>
      </w:r>
      <w:r w:rsidR="000C31CD">
        <w:rPr>
          <w:i/>
          <w:sz w:val="28"/>
          <w:szCs w:val="28"/>
        </w:rPr>
        <w:t xml:space="preserve"> nhân dân tỉnh</w:t>
      </w:r>
      <w:r w:rsidR="00C679E3" w:rsidRPr="0033190D">
        <w:rPr>
          <w:i/>
          <w:sz w:val="28"/>
          <w:szCs w:val="28"/>
        </w:rPr>
        <w:t xml:space="preserve">, </w:t>
      </w:r>
      <w:r w:rsidR="000C31CD">
        <w:rPr>
          <w:i/>
          <w:sz w:val="28"/>
          <w:szCs w:val="28"/>
        </w:rPr>
        <w:t xml:space="preserve">Cục </w:t>
      </w:r>
      <w:r w:rsidR="00C679E3" w:rsidRPr="0033190D">
        <w:rPr>
          <w:i/>
          <w:sz w:val="28"/>
          <w:szCs w:val="28"/>
        </w:rPr>
        <w:t xml:space="preserve">Thống kê, Trường </w:t>
      </w:r>
      <w:r w:rsidR="000C31CD">
        <w:rPr>
          <w:i/>
          <w:sz w:val="28"/>
          <w:szCs w:val="28"/>
        </w:rPr>
        <w:t xml:space="preserve">Trung cấp </w:t>
      </w:r>
      <w:r w:rsidR="00C679E3" w:rsidRPr="0033190D">
        <w:rPr>
          <w:i/>
          <w:sz w:val="28"/>
          <w:szCs w:val="28"/>
        </w:rPr>
        <w:t>Luật, C</w:t>
      </w:r>
      <w:r w:rsidR="00114D8E">
        <w:rPr>
          <w:i/>
          <w:sz w:val="28"/>
          <w:szCs w:val="28"/>
        </w:rPr>
        <w:t xml:space="preserve">ông </w:t>
      </w:r>
      <w:r w:rsidR="00C679E3" w:rsidRPr="0033190D">
        <w:rPr>
          <w:i/>
          <w:sz w:val="28"/>
          <w:szCs w:val="28"/>
        </w:rPr>
        <w:t xml:space="preserve">ty </w:t>
      </w:r>
      <w:r w:rsidR="000C31CD">
        <w:rPr>
          <w:i/>
          <w:sz w:val="28"/>
          <w:szCs w:val="28"/>
        </w:rPr>
        <w:t xml:space="preserve">CP </w:t>
      </w:r>
      <w:r w:rsidR="00C679E3" w:rsidRPr="0033190D">
        <w:rPr>
          <w:i/>
          <w:sz w:val="28"/>
          <w:szCs w:val="28"/>
        </w:rPr>
        <w:t>MT</w:t>
      </w:r>
      <w:r w:rsidR="00114D8E">
        <w:rPr>
          <w:i/>
          <w:sz w:val="28"/>
          <w:szCs w:val="28"/>
        </w:rPr>
        <w:t>&amp;PT</w:t>
      </w:r>
      <w:r w:rsidR="00C679E3" w:rsidRPr="0033190D">
        <w:rPr>
          <w:i/>
          <w:sz w:val="28"/>
          <w:szCs w:val="28"/>
        </w:rPr>
        <w:t>ĐT)</w:t>
      </w:r>
      <w:r w:rsidR="008F1F42">
        <w:rPr>
          <w:i/>
          <w:sz w:val="28"/>
          <w:szCs w:val="28"/>
        </w:rPr>
        <w:t>.</w:t>
      </w:r>
    </w:p>
    <w:p w:rsidR="008F1F42" w:rsidRDefault="00096417" w:rsidP="000E6963">
      <w:pPr>
        <w:spacing w:before="120"/>
        <w:ind w:firstLine="720"/>
        <w:jc w:val="both"/>
        <w:rPr>
          <w:sz w:val="28"/>
          <w:szCs w:val="28"/>
        </w:rPr>
      </w:pPr>
      <w:r>
        <w:rPr>
          <w:sz w:val="28"/>
          <w:szCs w:val="28"/>
        </w:rPr>
        <w:t xml:space="preserve">- </w:t>
      </w:r>
      <w:r w:rsidR="008F1F42">
        <w:rPr>
          <w:sz w:val="28"/>
          <w:szCs w:val="28"/>
        </w:rPr>
        <w:t xml:space="preserve">Nhìn chung, </w:t>
      </w:r>
      <w:r w:rsidR="00C36A2E">
        <w:rPr>
          <w:sz w:val="28"/>
          <w:szCs w:val="28"/>
        </w:rPr>
        <w:t xml:space="preserve">việc </w:t>
      </w:r>
      <w:r w:rsidR="000E6963" w:rsidRPr="001D0E4A">
        <w:rPr>
          <w:sz w:val="28"/>
          <w:szCs w:val="28"/>
        </w:rPr>
        <w:t>gửi</w:t>
      </w:r>
      <w:r w:rsidR="000E6963">
        <w:rPr>
          <w:sz w:val="28"/>
          <w:szCs w:val="28"/>
        </w:rPr>
        <w:t>,</w:t>
      </w:r>
      <w:r w:rsidR="000E6963" w:rsidRPr="001D0E4A">
        <w:rPr>
          <w:sz w:val="28"/>
          <w:szCs w:val="28"/>
        </w:rPr>
        <w:t xml:space="preserve"> nhận văn bản điện tử có ký số, thí điểm không gửi văn bản giấy</w:t>
      </w:r>
      <w:r w:rsidR="000E6963">
        <w:rPr>
          <w:sz w:val="28"/>
          <w:szCs w:val="28"/>
        </w:rPr>
        <w:t xml:space="preserve"> </w:t>
      </w:r>
      <w:r w:rsidR="004B5E8B">
        <w:rPr>
          <w:sz w:val="28"/>
          <w:szCs w:val="28"/>
        </w:rPr>
        <w:t>c</w:t>
      </w:r>
      <w:r w:rsidR="004B5E8B" w:rsidRPr="001D0E4A">
        <w:rPr>
          <w:sz w:val="28"/>
          <w:szCs w:val="28"/>
        </w:rPr>
        <w:t xml:space="preserve">ơ bản </w:t>
      </w:r>
      <w:r w:rsidR="004B5E8B">
        <w:rPr>
          <w:sz w:val="28"/>
          <w:szCs w:val="28"/>
        </w:rPr>
        <w:t xml:space="preserve">được </w:t>
      </w:r>
      <w:r w:rsidR="004B5E8B" w:rsidRPr="001D0E4A">
        <w:rPr>
          <w:sz w:val="28"/>
          <w:szCs w:val="28"/>
        </w:rPr>
        <w:t xml:space="preserve">các sở, ban, ngành cấp tỉnh, UBND cấp huyện </w:t>
      </w:r>
      <w:r w:rsidR="004B5E8B">
        <w:rPr>
          <w:sz w:val="28"/>
          <w:szCs w:val="28"/>
        </w:rPr>
        <w:t>ủng hộ và</w:t>
      </w:r>
      <w:r w:rsidR="004B5E8B" w:rsidRPr="001D0E4A">
        <w:rPr>
          <w:sz w:val="28"/>
          <w:szCs w:val="28"/>
        </w:rPr>
        <w:t xml:space="preserve"> nghiêm túc</w:t>
      </w:r>
      <w:r w:rsidR="000E0699">
        <w:rPr>
          <w:sz w:val="28"/>
          <w:szCs w:val="28"/>
        </w:rPr>
        <w:t xml:space="preserve"> thực hiện (Có Danh sách số lượng văn bản điện tử có ký số kèm theo Báo cáo này).</w:t>
      </w:r>
    </w:p>
    <w:p w:rsidR="004B5E8B" w:rsidRDefault="00096417" w:rsidP="000E6963">
      <w:pPr>
        <w:spacing w:before="120"/>
        <w:ind w:firstLine="720"/>
        <w:jc w:val="both"/>
        <w:rPr>
          <w:sz w:val="28"/>
          <w:szCs w:val="28"/>
        </w:rPr>
      </w:pPr>
      <w:r>
        <w:rPr>
          <w:sz w:val="28"/>
          <w:szCs w:val="28"/>
        </w:rPr>
        <w:t xml:space="preserve">- </w:t>
      </w:r>
      <w:r w:rsidR="004B5E8B">
        <w:rPr>
          <w:sz w:val="28"/>
          <w:szCs w:val="28"/>
        </w:rPr>
        <w:t xml:space="preserve">Nhiều </w:t>
      </w:r>
      <w:r w:rsidR="003D6947">
        <w:rPr>
          <w:sz w:val="28"/>
          <w:szCs w:val="28"/>
        </w:rPr>
        <w:t>cơ quan, đơn vị</w:t>
      </w:r>
      <w:r w:rsidR="00F9094E">
        <w:rPr>
          <w:sz w:val="28"/>
          <w:szCs w:val="28"/>
        </w:rPr>
        <w:t>, địa phương</w:t>
      </w:r>
      <w:r w:rsidR="003D6947">
        <w:rPr>
          <w:sz w:val="28"/>
          <w:szCs w:val="28"/>
        </w:rPr>
        <w:t xml:space="preserve"> </w:t>
      </w:r>
      <w:r w:rsidR="00696CDC">
        <w:rPr>
          <w:sz w:val="28"/>
          <w:szCs w:val="28"/>
        </w:rPr>
        <w:t>đã áp dụng Hệ thống QLVB&amp;ĐH ngay từ quá trình soạn thảo, xây dựng văn bản và trình</w:t>
      </w:r>
      <w:r w:rsidR="004B5E8B">
        <w:rPr>
          <w:sz w:val="28"/>
          <w:szCs w:val="28"/>
        </w:rPr>
        <w:t xml:space="preserve"> Lãnh đạo cơ quan </w:t>
      </w:r>
      <w:r w:rsidR="00696CDC">
        <w:rPr>
          <w:sz w:val="28"/>
          <w:szCs w:val="28"/>
        </w:rPr>
        <w:t>t</w:t>
      </w:r>
      <w:r w:rsidR="004B5E8B">
        <w:rPr>
          <w:sz w:val="28"/>
          <w:szCs w:val="28"/>
        </w:rPr>
        <w:t xml:space="preserve">rực tiếp ký </w:t>
      </w:r>
      <w:r w:rsidR="00696CDC">
        <w:rPr>
          <w:sz w:val="28"/>
          <w:szCs w:val="28"/>
        </w:rPr>
        <w:t>số (cá nhân) trên văn bản điện tử.</w:t>
      </w:r>
    </w:p>
    <w:p w:rsidR="00696CDC" w:rsidRPr="008F1F42" w:rsidRDefault="00096417" w:rsidP="000E6963">
      <w:pPr>
        <w:spacing w:before="120"/>
        <w:ind w:firstLine="720"/>
        <w:jc w:val="both"/>
        <w:rPr>
          <w:sz w:val="28"/>
          <w:szCs w:val="28"/>
        </w:rPr>
      </w:pPr>
      <w:r>
        <w:rPr>
          <w:sz w:val="28"/>
          <w:szCs w:val="28"/>
        </w:rPr>
        <w:t xml:space="preserve">- </w:t>
      </w:r>
      <w:r w:rsidR="003D6947">
        <w:rPr>
          <w:sz w:val="28"/>
          <w:szCs w:val="28"/>
        </w:rPr>
        <w:t>C</w:t>
      </w:r>
      <w:r w:rsidR="00696CDC" w:rsidRPr="001D0E4A">
        <w:rPr>
          <w:sz w:val="28"/>
          <w:szCs w:val="28"/>
        </w:rPr>
        <w:t xml:space="preserve">ó </w:t>
      </w:r>
      <w:r w:rsidR="003D6947">
        <w:rPr>
          <w:sz w:val="28"/>
          <w:szCs w:val="28"/>
        </w:rPr>
        <w:t xml:space="preserve">nhiều ý kiến </w:t>
      </w:r>
      <w:r w:rsidR="00696CDC" w:rsidRPr="001D0E4A">
        <w:rPr>
          <w:sz w:val="28"/>
          <w:szCs w:val="28"/>
        </w:rPr>
        <w:t>phản hồi đề nghị UBND tỉnh tiếp tục mở rộng danh mục các loại văn bản không gửi văn bản giấy.</w:t>
      </w:r>
    </w:p>
    <w:p w:rsidR="003D6947" w:rsidRDefault="003D6947" w:rsidP="003D6947">
      <w:pPr>
        <w:spacing w:before="120"/>
        <w:ind w:firstLine="720"/>
        <w:jc w:val="both"/>
        <w:rPr>
          <w:sz w:val="28"/>
          <w:szCs w:val="28"/>
        </w:rPr>
      </w:pPr>
      <w:r>
        <w:rPr>
          <w:sz w:val="28"/>
          <w:szCs w:val="28"/>
        </w:rPr>
        <w:t>b) Về triển khai nhân rộng đối tượng sử dụng Hệ thống QLVB&amp;ĐH</w:t>
      </w:r>
      <w:r w:rsidR="00096417">
        <w:rPr>
          <w:sz w:val="28"/>
          <w:szCs w:val="28"/>
        </w:rPr>
        <w:t>:</w:t>
      </w:r>
    </w:p>
    <w:p w:rsidR="00EC0881" w:rsidRDefault="00096417" w:rsidP="00EC0881">
      <w:pPr>
        <w:spacing w:before="120"/>
        <w:ind w:firstLine="720"/>
        <w:jc w:val="both"/>
        <w:rPr>
          <w:sz w:val="28"/>
          <w:szCs w:val="28"/>
        </w:rPr>
      </w:pPr>
      <w:r>
        <w:rPr>
          <w:sz w:val="28"/>
          <w:szCs w:val="28"/>
        </w:rPr>
        <w:t>- Theo chỉ đạo của UBND tỉnh</w:t>
      </w:r>
      <w:r w:rsidR="003D6947">
        <w:rPr>
          <w:sz w:val="28"/>
          <w:szCs w:val="28"/>
        </w:rPr>
        <w:t xml:space="preserve">, </w:t>
      </w:r>
      <w:r>
        <w:rPr>
          <w:sz w:val="28"/>
          <w:szCs w:val="28"/>
        </w:rPr>
        <w:t>c</w:t>
      </w:r>
      <w:r w:rsidR="00EC0881">
        <w:rPr>
          <w:sz w:val="28"/>
          <w:szCs w:val="28"/>
        </w:rPr>
        <w:t xml:space="preserve">ác sở, ban, ngành thuộc UBND tỉnh và UBND cấp huyện đã và đang </w:t>
      </w:r>
      <w:r w:rsidR="0058355A">
        <w:rPr>
          <w:sz w:val="28"/>
          <w:szCs w:val="28"/>
        </w:rPr>
        <w:t>khẩn trương</w:t>
      </w:r>
      <w:r w:rsidR="0058355A" w:rsidRPr="0058355A">
        <w:rPr>
          <w:sz w:val="28"/>
          <w:szCs w:val="28"/>
        </w:rPr>
        <w:t xml:space="preserve"> tổ chức triển khai việc gửi, nhận văn bản điện tử có ký số trên Hệ thống QLVB&amp;ĐH tại các đơn vị trực thuộc (có con dấu) và UBND cấp xã</w:t>
      </w:r>
      <w:r w:rsidR="0058355A">
        <w:rPr>
          <w:sz w:val="28"/>
          <w:szCs w:val="28"/>
        </w:rPr>
        <w:t xml:space="preserve"> (bao gồm việc cài đặt, tập huấn, chạy thử...)</w:t>
      </w:r>
      <w:r>
        <w:rPr>
          <w:sz w:val="28"/>
          <w:szCs w:val="28"/>
        </w:rPr>
        <w:t>. Dự kiến hoàn thành trong tháng 7/2019.</w:t>
      </w:r>
    </w:p>
    <w:p w:rsidR="00096417" w:rsidRPr="00096417" w:rsidRDefault="00096417" w:rsidP="00EC0881">
      <w:pPr>
        <w:spacing w:before="120"/>
        <w:ind w:firstLine="720"/>
        <w:jc w:val="both"/>
        <w:rPr>
          <w:sz w:val="28"/>
          <w:szCs w:val="28"/>
        </w:rPr>
      </w:pPr>
      <w:r w:rsidRPr="00096417">
        <w:rPr>
          <w:sz w:val="28"/>
          <w:szCs w:val="28"/>
        </w:rPr>
        <w:lastRenderedPageBreak/>
        <w:t>- Đối với các cơ quan</w:t>
      </w:r>
      <w:r>
        <w:rPr>
          <w:sz w:val="28"/>
          <w:szCs w:val="28"/>
        </w:rPr>
        <w:t xml:space="preserve">, đơn vị </w:t>
      </w:r>
      <w:r w:rsidRPr="00096417">
        <w:rPr>
          <w:sz w:val="28"/>
          <w:szCs w:val="28"/>
        </w:rPr>
        <w:t xml:space="preserve">nhà nước cấp tỉnh không thuộc Hệ thống cơ quan hành chính nhà nước </w:t>
      </w:r>
      <w:r>
        <w:rPr>
          <w:sz w:val="28"/>
          <w:szCs w:val="28"/>
        </w:rPr>
        <w:t>trực thuộc UBND tỉnh:</w:t>
      </w:r>
      <w:r w:rsidRPr="00096417">
        <w:rPr>
          <w:sz w:val="28"/>
          <w:szCs w:val="28"/>
        </w:rPr>
        <w:t xml:space="preserve"> </w:t>
      </w:r>
      <w:r>
        <w:rPr>
          <w:sz w:val="28"/>
          <w:szCs w:val="28"/>
        </w:rPr>
        <w:t>Đ</w:t>
      </w:r>
      <w:r w:rsidRPr="00096417">
        <w:rPr>
          <w:sz w:val="28"/>
          <w:szCs w:val="28"/>
        </w:rPr>
        <w:t>ến nay đã có 07 cơ quan (</w:t>
      </w:r>
      <w:r>
        <w:rPr>
          <w:sz w:val="28"/>
          <w:szCs w:val="28"/>
        </w:rPr>
        <w:t xml:space="preserve">có tên </w:t>
      </w:r>
      <w:r w:rsidRPr="00096417">
        <w:rPr>
          <w:sz w:val="28"/>
          <w:szCs w:val="28"/>
        </w:rPr>
        <w:t>nêu trên) cài đặt Hệ thống QLVB&amp;ĐH để sử dụng gửi, nhận văn bản điện tử có ký số với UBND tỉnh và các cơ quan hành chính nhà nước trong tỉnh</w:t>
      </w:r>
      <w:r>
        <w:rPr>
          <w:sz w:val="28"/>
          <w:szCs w:val="28"/>
        </w:rPr>
        <w:t>.</w:t>
      </w:r>
    </w:p>
    <w:p w:rsidR="00096417" w:rsidRDefault="00096417" w:rsidP="00EC0881">
      <w:pPr>
        <w:spacing w:before="120"/>
        <w:ind w:firstLine="720"/>
        <w:jc w:val="both"/>
        <w:rPr>
          <w:sz w:val="28"/>
          <w:szCs w:val="28"/>
        </w:rPr>
      </w:pPr>
      <w:r w:rsidRPr="00096417">
        <w:rPr>
          <w:sz w:val="28"/>
          <w:szCs w:val="28"/>
        </w:rPr>
        <w:t>c) Về hỗ trợ kỹ thuật:</w:t>
      </w:r>
    </w:p>
    <w:p w:rsidR="00096417" w:rsidRPr="00096417" w:rsidRDefault="00BF2BDF" w:rsidP="00BF2BDF">
      <w:pPr>
        <w:spacing w:before="120"/>
        <w:ind w:firstLine="720"/>
        <w:jc w:val="both"/>
        <w:rPr>
          <w:sz w:val="28"/>
          <w:szCs w:val="28"/>
        </w:rPr>
      </w:pPr>
      <w:r>
        <w:rPr>
          <w:sz w:val="28"/>
          <w:szCs w:val="28"/>
        </w:rPr>
        <w:t>Trong tháng 6/2019, Sở Thông tin và Truyền thông đã tích cực thiết lập nhiều kênh hỗ trợ việc cài đặt, hướng dẫn, giải đáp vướng mắc cho các đơn vị, địa phương (tiếp nhận và xử lý, hỗ trợ trên 1.000 lượt, cử trên 30 lượt cán bộ hỗ trợ trực tiếp...). Đồng thời tiếp tục nâng cấp Hệ thống QLVB&amp;ĐH một lần, nâng cấp</w:t>
      </w:r>
      <w:r w:rsidRPr="00BF2BDF">
        <w:rPr>
          <w:sz w:val="28"/>
          <w:szCs w:val="28"/>
        </w:rPr>
        <w:t xml:space="preserve"> Phần mềm ký số</w:t>
      </w:r>
      <w:r>
        <w:rPr>
          <w:sz w:val="28"/>
          <w:szCs w:val="28"/>
        </w:rPr>
        <w:t xml:space="preserve"> một lần. </w:t>
      </w:r>
    </w:p>
    <w:p w:rsidR="00C679E3" w:rsidRDefault="00BF2BDF" w:rsidP="00EC0881">
      <w:pPr>
        <w:spacing w:before="120"/>
        <w:ind w:firstLine="720"/>
        <w:jc w:val="both"/>
        <w:rPr>
          <w:sz w:val="28"/>
          <w:szCs w:val="28"/>
        </w:rPr>
      </w:pPr>
      <w:r w:rsidRPr="00BF2BDF">
        <w:rPr>
          <w:b/>
          <w:sz w:val="28"/>
          <w:szCs w:val="28"/>
        </w:rPr>
        <w:t>2. Một số khó khăn, vướng mắc</w:t>
      </w:r>
    </w:p>
    <w:p w:rsidR="0079317D" w:rsidRPr="0079317D" w:rsidRDefault="0079317D" w:rsidP="0079317D">
      <w:pPr>
        <w:spacing w:before="120"/>
        <w:ind w:firstLine="720"/>
        <w:jc w:val="both"/>
        <w:rPr>
          <w:sz w:val="28"/>
          <w:szCs w:val="28"/>
        </w:rPr>
      </w:pPr>
      <w:r w:rsidRPr="0079317D">
        <w:rPr>
          <w:sz w:val="28"/>
          <w:szCs w:val="28"/>
        </w:rPr>
        <w:t xml:space="preserve">Qua theo dõi tình hình triển khai thí điểm, báo cáo </w:t>
      </w:r>
      <w:r>
        <w:rPr>
          <w:sz w:val="28"/>
          <w:szCs w:val="28"/>
        </w:rPr>
        <w:t xml:space="preserve">của </w:t>
      </w:r>
      <w:r w:rsidRPr="0079317D">
        <w:rPr>
          <w:sz w:val="28"/>
          <w:szCs w:val="28"/>
        </w:rPr>
        <w:t>Sở Thông tin và Truyền thông và phản ánh của các cơ quan, đơn vị, địa phương</w:t>
      </w:r>
      <w:r>
        <w:rPr>
          <w:sz w:val="28"/>
          <w:szCs w:val="28"/>
        </w:rPr>
        <w:t xml:space="preserve">, </w:t>
      </w:r>
      <w:r w:rsidR="007E2591">
        <w:rPr>
          <w:sz w:val="28"/>
          <w:szCs w:val="28"/>
        </w:rPr>
        <w:t xml:space="preserve">việc triển khai Hệ thống QLVB&amp;ĐH đang </w:t>
      </w:r>
      <w:r>
        <w:rPr>
          <w:sz w:val="28"/>
          <w:szCs w:val="28"/>
        </w:rPr>
        <w:t>còn một số tồn tại, vướng mắc sau:</w:t>
      </w:r>
    </w:p>
    <w:p w:rsidR="0058355A" w:rsidRDefault="00C6233F" w:rsidP="007A0716">
      <w:pPr>
        <w:spacing w:before="120"/>
        <w:ind w:firstLine="720"/>
        <w:jc w:val="both"/>
        <w:rPr>
          <w:sz w:val="28"/>
          <w:szCs w:val="28"/>
        </w:rPr>
      </w:pPr>
      <w:r>
        <w:rPr>
          <w:sz w:val="28"/>
          <w:szCs w:val="28"/>
        </w:rPr>
        <w:t xml:space="preserve">- Trong thời gian đầu triển khai thực hiện ký số nên một số cơ quan, đơn vị còn lúng trong </w:t>
      </w:r>
      <w:r w:rsidR="00F9094E">
        <w:rPr>
          <w:sz w:val="28"/>
          <w:szCs w:val="28"/>
        </w:rPr>
        <w:t>việc cài đặ</w:t>
      </w:r>
      <w:r>
        <w:rPr>
          <w:sz w:val="28"/>
          <w:szCs w:val="28"/>
        </w:rPr>
        <w:t>t cấu hình, chữ ký số</w:t>
      </w:r>
      <w:r w:rsidR="001D0E4A" w:rsidRPr="001D0E4A">
        <w:rPr>
          <w:sz w:val="28"/>
          <w:szCs w:val="28"/>
        </w:rPr>
        <w:t>.</w:t>
      </w:r>
      <w:r w:rsidR="007A0716">
        <w:rPr>
          <w:sz w:val="28"/>
          <w:szCs w:val="28"/>
        </w:rPr>
        <w:t xml:space="preserve"> Bộ phận văn thư một số cơ quan còn </w:t>
      </w:r>
      <w:r w:rsidR="00A86433">
        <w:rPr>
          <w:sz w:val="28"/>
          <w:szCs w:val="28"/>
        </w:rPr>
        <w:t>g</w:t>
      </w:r>
      <w:r w:rsidR="007A0716" w:rsidRPr="00A86433">
        <w:rPr>
          <w:sz w:val="28"/>
          <w:szCs w:val="28"/>
        </w:rPr>
        <w:t>ửi văn bản bị trùng lặp (1 văn bản gửi 2-3 lần</w:t>
      </w:r>
      <w:r w:rsidR="00A86433">
        <w:rPr>
          <w:sz w:val="28"/>
          <w:szCs w:val="28"/>
        </w:rPr>
        <w:t xml:space="preserve">); gửi </w:t>
      </w:r>
      <w:r w:rsidR="007A0716" w:rsidRPr="00A86433">
        <w:rPr>
          <w:sz w:val="28"/>
          <w:szCs w:val="28"/>
        </w:rPr>
        <w:t xml:space="preserve">sai nơi nhận, </w:t>
      </w:r>
      <w:r w:rsidR="00A86433">
        <w:rPr>
          <w:sz w:val="28"/>
          <w:szCs w:val="28"/>
        </w:rPr>
        <w:t xml:space="preserve">cập nhật </w:t>
      </w:r>
      <w:r w:rsidR="007A0716" w:rsidRPr="00A86433">
        <w:rPr>
          <w:sz w:val="28"/>
          <w:szCs w:val="28"/>
        </w:rPr>
        <w:t xml:space="preserve">thiếu </w:t>
      </w:r>
      <w:r w:rsidR="00A86433">
        <w:rPr>
          <w:sz w:val="28"/>
          <w:szCs w:val="28"/>
        </w:rPr>
        <w:t xml:space="preserve">các trường </w:t>
      </w:r>
      <w:r w:rsidR="007A0716" w:rsidRPr="00A86433">
        <w:rPr>
          <w:sz w:val="28"/>
          <w:szCs w:val="28"/>
        </w:rPr>
        <w:t xml:space="preserve">thông tin, </w:t>
      </w:r>
      <w:r w:rsidR="00A86433">
        <w:rPr>
          <w:sz w:val="28"/>
          <w:szCs w:val="28"/>
        </w:rPr>
        <w:t xml:space="preserve">file </w:t>
      </w:r>
      <w:r w:rsidR="007A0716" w:rsidRPr="00A86433">
        <w:rPr>
          <w:sz w:val="28"/>
          <w:szCs w:val="28"/>
        </w:rPr>
        <w:t>văn bản</w:t>
      </w:r>
      <w:r w:rsidR="00AE2177">
        <w:rPr>
          <w:sz w:val="28"/>
          <w:szCs w:val="28"/>
        </w:rPr>
        <w:t xml:space="preserve"> đính kèm bị sai sót...</w:t>
      </w:r>
    </w:p>
    <w:p w:rsidR="00C6233F" w:rsidRDefault="00C6233F" w:rsidP="00C6233F">
      <w:pPr>
        <w:spacing w:before="120"/>
        <w:ind w:firstLine="720"/>
        <w:jc w:val="both"/>
        <w:rPr>
          <w:sz w:val="28"/>
          <w:szCs w:val="28"/>
        </w:rPr>
      </w:pPr>
      <w:r>
        <w:rPr>
          <w:sz w:val="28"/>
          <w:szCs w:val="28"/>
        </w:rPr>
        <w:t>- Hệ thống mạng, thiết bị máy tính, máy quét (scan) của nhiều cơ quan, đơn vị chưa bảo đảm; hệ thống máy tính đời cũ, được trang cấp từ lâu, cấu hình thấp, sử dụng các phần mềm soạn thảo văn bản (word) phiên bản cũ; gây khó khăn cho việc soạn thảo, chỉnh sửa và ký số văn bản điện tử trên Hệ thống QLVB&amp;ĐH.</w:t>
      </w:r>
    </w:p>
    <w:p w:rsidR="00F9094E" w:rsidRDefault="00C6233F" w:rsidP="00F9094E">
      <w:pPr>
        <w:spacing w:before="120"/>
        <w:ind w:firstLine="720"/>
        <w:jc w:val="both"/>
        <w:rPr>
          <w:sz w:val="28"/>
          <w:szCs w:val="28"/>
        </w:rPr>
      </w:pPr>
      <w:r>
        <w:rPr>
          <w:sz w:val="28"/>
          <w:szCs w:val="28"/>
        </w:rPr>
        <w:t xml:space="preserve">- Nhiều cơ quan, đơn vị vẫn chưa thực sự </w:t>
      </w:r>
      <w:r w:rsidR="00F9094E">
        <w:rPr>
          <w:sz w:val="28"/>
          <w:szCs w:val="28"/>
        </w:rPr>
        <w:t>áp dụng Hệ thống QLVB&amp;ĐH trong quy trình soạn thảo, xử lý, trình và ký số văn bản điện tử trong nội bộ cơ quan, đơn vị. Số lượng văn bản thực hiện đầy đủ quy trình từ khâu tham mưu soạn thảo, hiệu chỉnh đến ký số, phát hành trên Hệ thống QLVB&amp;ĐH chưa nhiều. Đa số chỉ mới sử dụng chức năng số hóa văn bản giấy để gửi trên Hệ thống.</w:t>
      </w:r>
    </w:p>
    <w:p w:rsidR="000C31CD" w:rsidRDefault="000C31CD" w:rsidP="00325453">
      <w:pPr>
        <w:spacing w:before="120"/>
        <w:ind w:firstLine="720"/>
        <w:jc w:val="both"/>
        <w:rPr>
          <w:sz w:val="28"/>
          <w:szCs w:val="28"/>
        </w:rPr>
      </w:pPr>
      <w:r>
        <w:rPr>
          <w:sz w:val="28"/>
          <w:szCs w:val="28"/>
        </w:rPr>
        <w:t xml:space="preserve">- Một số cơ quan </w:t>
      </w:r>
      <w:r w:rsidR="00325453">
        <w:rPr>
          <w:sz w:val="28"/>
          <w:szCs w:val="28"/>
        </w:rPr>
        <w:t>nhà nước Trung ương, cơ quan, đoàn thể cấp tỉnh</w:t>
      </w:r>
      <w:r>
        <w:rPr>
          <w:sz w:val="28"/>
          <w:szCs w:val="28"/>
        </w:rPr>
        <w:t xml:space="preserve"> đóng trên địa bàn </w:t>
      </w:r>
      <w:r w:rsidR="00325453">
        <w:rPr>
          <w:sz w:val="28"/>
          <w:szCs w:val="28"/>
        </w:rPr>
        <w:t xml:space="preserve">chưa có Hệ thống QLVB hoặc có nhưng chưa thể kết nối với Hệ thống QLVB&amp;ĐH của tỉnh để gửi, nhận văn bản điện tử như: Công an tỉnh, Bộ Chỉ huy Quân sự tỉnh, Bộ Chỉ huy </w:t>
      </w:r>
      <w:r w:rsidR="00801CC4">
        <w:rPr>
          <w:sz w:val="28"/>
          <w:szCs w:val="28"/>
        </w:rPr>
        <w:t>Bộ đội B</w:t>
      </w:r>
      <w:r w:rsidR="00325453">
        <w:rPr>
          <w:sz w:val="28"/>
          <w:szCs w:val="28"/>
        </w:rPr>
        <w:t xml:space="preserve">iên phòng tỉnh, </w:t>
      </w:r>
      <w:r w:rsidR="00325453" w:rsidRPr="00101D73">
        <w:rPr>
          <w:sz w:val="28"/>
          <w:szCs w:val="28"/>
        </w:rPr>
        <w:t xml:space="preserve">Ủy ban Mặt trận TQVN tỉnh và các tổ chức thành viên, Văn phòng </w:t>
      </w:r>
      <w:r w:rsidR="00325453">
        <w:rPr>
          <w:sz w:val="28"/>
          <w:szCs w:val="28"/>
        </w:rPr>
        <w:t>HĐND</w:t>
      </w:r>
      <w:r w:rsidR="00325453" w:rsidRPr="00101D73">
        <w:rPr>
          <w:sz w:val="28"/>
          <w:szCs w:val="28"/>
        </w:rPr>
        <w:t xml:space="preserve"> tỉnh</w:t>
      </w:r>
      <w:r w:rsidR="00325453">
        <w:rPr>
          <w:sz w:val="28"/>
          <w:szCs w:val="28"/>
        </w:rPr>
        <w:t>...</w:t>
      </w:r>
    </w:p>
    <w:p w:rsidR="0079317D" w:rsidRDefault="005D1811" w:rsidP="007A0716">
      <w:pPr>
        <w:spacing w:before="120"/>
        <w:ind w:firstLine="720"/>
        <w:jc w:val="both"/>
        <w:rPr>
          <w:sz w:val="28"/>
          <w:szCs w:val="28"/>
        </w:rPr>
      </w:pPr>
      <w:r>
        <w:rPr>
          <w:sz w:val="28"/>
          <w:szCs w:val="28"/>
        </w:rPr>
        <w:t>- Hệ thống QLVB&amp;ĐH và phần mềm ký số mặc dù đã được Sở Thông tin và Truyền thông và đơn vị cung cấp phần mềm hiệu chỉnh, nâng cấp, cải tiến nhiều lần; tuy nhiên</w:t>
      </w:r>
      <w:r w:rsidR="00D84733">
        <w:rPr>
          <w:sz w:val="28"/>
          <w:szCs w:val="28"/>
        </w:rPr>
        <w:t>,</w:t>
      </w:r>
      <w:r>
        <w:rPr>
          <w:sz w:val="28"/>
          <w:szCs w:val="28"/>
        </w:rPr>
        <w:t xml:space="preserve"> </w:t>
      </w:r>
      <w:r w:rsidR="00D84733">
        <w:rPr>
          <w:sz w:val="28"/>
          <w:szCs w:val="28"/>
        </w:rPr>
        <w:t>việc</w:t>
      </w:r>
      <w:r>
        <w:rPr>
          <w:sz w:val="28"/>
          <w:szCs w:val="28"/>
        </w:rPr>
        <w:t xml:space="preserve"> nâng cấp </w:t>
      </w:r>
      <w:r w:rsidR="00D84733">
        <w:rPr>
          <w:sz w:val="28"/>
          <w:szCs w:val="28"/>
        </w:rPr>
        <w:t xml:space="preserve">chưa </w:t>
      </w:r>
      <w:r>
        <w:rPr>
          <w:sz w:val="28"/>
          <w:szCs w:val="28"/>
        </w:rPr>
        <w:t xml:space="preserve">đồng bộ, </w:t>
      </w:r>
      <w:r w:rsidR="00D84733">
        <w:rPr>
          <w:sz w:val="28"/>
          <w:szCs w:val="28"/>
        </w:rPr>
        <w:t xml:space="preserve">chưa đáp ứng </w:t>
      </w:r>
      <w:r>
        <w:rPr>
          <w:sz w:val="28"/>
          <w:szCs w:val="28"/>
        </w:rPr>
        <w:t xml:space="preserve">các </w:t>
      </w:r>
      <w:r w:rsidR="00D84733">
        <w:rPr>
          <w:sz w:val="28"/>
          <w:szCs w:val="28"/>
        </w:rPr>
        <w:t xml:space="preserve">chức năng, </w:t>
      </w:r>
      <w:r>
        <w:rPr>
          <w:sz w:val="28"/>
          <w:szCs w:val="28"/>
        </w:rPr>
        <w:t xml:space="preserve">tính năng cần thiết </w:t>
      </w:r>
      <w:r w:rsidR="00D84733">
        <w:rPr>
          <w:sz w:val="28"/>
          <w:szCs w:val="28"/>
        </w:rPr>
        <w:t xml:space="preserve">so với </w:t>
      </w:r>
      <w:r>
        <w:rPr>
          <w:sz w:val="28"/>
          <w:szCs w:val="28"/>
        </w:rPr>
        <w:t xml:space="preserve">yêu cầu trao đổi, xử lý và lưu trữ tài liệu điện tử theo Quyết định </w:t>
      </w:r>
      <w:r w:rsidRPr="00A3182A">
        <w:rPr>
          <w:sz w:val="28"/>
          <w:szCs w:val="28"/>
        </w:rPr>
        <w:t>số 28/2018/QĐ-TTg</w:t>
      </w:r>
      <w:r>
        <w:rPr>
          <w:sz w:val="28"/>
          <w:szCs w:val="28"/>
        </w:rPr>
        <w:t xml:space="preserve"> và các Thông tư hướng dẫn của Bộ Nội vụ</w:t>
      </w:r>
      <w:r w:rsidR="007A0716">
        <w:rPr>
          <w:sz w:val="28"/>
          <w:szCs w:val="28"/>
        </w:rPr>
        <w:t xml:space="preserve">. </w:t>
      </w:r>
      <w:r w:rsidR="0079317D">
        <w:rPr>
          <w:sz w:val="28"/>
          <w:szCs w:val="28"/>
        </w:rPr>
        <w:t xml:space="preserve">Trong đó: </w:t>
      </w:r>
    </w:p>
    <w:p w:rsidR="0079317D" w:rsidRDefault="0079317D" w:rsidP="007A0716">
      <w:pPr>
        <w:spacing w:before="120"/>
        <w:ind w:firstLine="720"/>
        <w:jc w:val="both"/>
        <w:rPr>
          <w:sz w:val="28"/>
          <w:szCs w:val="28"/>
        </w:rPr>
      </w:pPr>
      <w:r>
        <w:rPr>
          <w:sz w:val="28"/>
          <w:szCs w:val="28"/>
        </w:rPr>
        <w:t xml:space="preserve">     + </w:t>
      </w:r>
      <w:r w:rsidR="007A0716">
        <w:rPr>
          <w:sz w:val="28"/>
          <w:szCs w:val="28"/>
        </w:rPr>
        <w:t xml:space="preserve">Một số chức năng cần thiết phục vụ cho quy trình soạn thảo, xử lý, ký số và gửi, nhận văn bản điện tử chưa đáp ứng như </w:t>
      </w:r>
      <w:r w:rsidR="00AE2177">
        <w:rPr>
          <w:sz w:val="28"/>
          <w:szCs w:val="28"/>
        </w:rPr>
        <w:t xml:space="preserve">thiếu chức năng </w:t>
      </w:r>
      <w:r w:rsidR="007A0716">
        <w:rPr>
          <w:sz w:val="28"/>
          <w:szCs w:val="28"/>
        </w:rPr>
        <w:t xml:space="preserve">ký phiếu trình, </w:t>
      </w:r>
      <w:r w:rsidR="00AE2177">
        <w:rPr>
          <w:sz w:val="28"/>
          <w:szCs w:val="28"/>
        </w:rPr>
        <w:t xml:space="preserve">thiếu chức năng </w:t>
      </w:r>
      <w:r w:rsidR="00A86433" w:rsidRPr="00A86433">
        <w:rPr>
          <w:sz w:val="28"/>
          <w:szCs w:val="28"/>
        </w:rPr>
        <w:t xml:space="preserve">từ chối văn bản trong trường </w:t>
      </w:r>
      <w:r w:rsidR="00AE2177">
        <w:rPr>
          <w:sz w:val="28"/>
          <w:szCs w:val="28"/>
        </w:rPr>
        <w:t xml:space="preserve">hợp văn bản điện tử nhận được bị sai </w:t>
      </w:r>
      <w:r w:rsidR="00AE2177">
        <w:rPr>
          <w:sz w:val="28"/>
          <w:szCs w:val="28"/>
        </w:rPr>
        <w:lastRenderedPageBreak/>
        <w:t>sót, không đúng quy định</w:t>
      </w:r>
      <w:r w:rsidR="007E2591">
        <w:rPr>
          <w:sz w:val="28"/>
          <w:szCs w:val="28"/>
        </w:rPr>
        <w:t xml:space="preserve">... </w:t>
      </w:r>
      <w:r>
        <w:rPr>
          <w:sz w:val="28"/>
          <w:szCs w:val="28"/>
        </w:rPr>
        <w:t>Phần mềm ký số chưa tiện ích, thao tác còn phức tạp, chiếm nhiều thời gian.</w:t>
      </w:r>
    </w:p>
    <w:p w:rsidR="0079317D" w:rsidRDefault="0079317D" w:rsidP="007A0716">
      <w:pPr>
        <w:spacing w:before="120"/>
        <w:ind w:firstLine="720"/>
        <w:jc w:val="both"/>
        <w:rPr>
          <w:sz w:val="28"/>
          <w:szCs w:val="28"/>
        </w:rPr>
      </w:pPr>
      <w:r>
        <w:rPr>
          <w:sz w:val="28"/>
          <w:szCs w:val="28"/>
        </w:rPr>
        <w:t xml:space="preserve">     + Việc </w:t>
      </w:r>
      <w:r w:rsidR="007E2591">
        <w:rPr>
          <w:sz w:val="28"/>
          <w:szCs w:val="28"/>
        </w:rPr>
        <w:t xml:space="preserve">cấu hình </w:t>
      </w:r>
      <w:r>
        <w:rPr>
          <w:sz w:val="28"/>
          <w:szCs w:val="28"/>
        </w:rPr>
        <w:t xml:space="preserve">khai báo định danh cơ quan giữa UBND tỉnh và Văn phòng UBND tỉnh </w:t>
      </w:r>
      <w:r w:rsidR="007E2591">
        <w:rPr>
          <w:sz w:val="28"/>
          <w:szCs w:val="28"/>
        </w:rPr>
        <w:t>chưa được phân biệt, ảnh hưởng đến việc gửi văn bản của của các đơn vị, địa phương và việc phát hành văn bản đi của UBND tỉnh trên Hệ thống QLVB&amp;ĐH gửi các bộ, ngành Trung ương và các đơn vị, địa phương.</w:t>
      </w:r>
    </w:p>
    <w:p w:rsidR="00723D9E" w:rsidRDefault="00723D9E" w:rsidP="00723D9E">
      <w:pPr>
        <w:spacing w:before="120"/>
        <w:ind w:firstLine="720"/>
        <w:jc w:val="both"/>
        <w:rPr>
          <w:sz w:val="28"/>
          <w:szCs w:val="28"/>
        </w:rPr>
      </w:pPr>
      <w:r>
        <w:rPr>
          <w:sz w:val="28"/>
          <w:szCs w:val="28"/>
        </w:rPr>
        <w:t xml:space="preserve">     + Chức năng lưu trữ cơ quan chưa được xây dựng.</w:t>
      </w:r>
    </w:p>
    <w:p w:rsidR="00723D9E" w:rsidRDefault="00723D9E" w:rsidP="00723D9E">
      <w:pPr>
        <w:spacing w:before="120"/>
        <w:ind w:firstLine="720"/>
        <w:jc w:val="both"/>
        <w:rPr>
          <w:sz w:val="28"/>
          <w:szCs w:val="28"/>
        </w:rPr>
      </w:pPr>
      <w:r>
        <w:rPr>
          <w:sz w:val="28"/>
          <w:szCs w:val="28"/>
        </w:rPr>
        <w:t xml:space="preserve">      + Chưa tích hợp được Hệ thống theo dõi nhiệm vụ của UBND tỉnh.</w:t>
      </w:r>
    </w:p>
    <w:p w:rsidR="007E2591" w:rsidRDefault="007E2591" w:rsidP="007E2591">
      <w:pPr>
        <w:spacing w:before="120"/>
        <w:ind w:firstLine="720"/>
        <w:jc w:val="both"/>
        <w:rPr>
          <w:sz w:val="28"/>
          <w:szCs w:val="28"/>
        </w:rPr>
      </w:pPr>
      <w:r>
        <w:rPr>
          <w:sz w:val="28"/>
          <w:szCs w:val="28"/>
        </w:rPr>
        <w:t xml:space="preserve">- Hạ tầng máy chủ, thiết bị lưu trữ, bảo mật, </w:t>
      </w:r>
      <w:r w:rsidR="00723D9E">
        <w:rPr>
          <w:sz w:val="28"/>
          <w:szCs w:val="28"/>
        </w:rPr>
        <w:t>bảo đảm an toàn thông tin của Trung tâm dữ liệu điện tử của tỉnh, trước xu hướng triển khai diện rộng ứng dụng Hệ thống QLVB&amp;ĐH tại cả 03 cấp, có nguy cơ quá tải vào cuối năm 2019.</w:t>
      </w:r>
    </w:p>
    <w:p w:rsidR="00A00A7B" w:rsidRPr="00A00A7B" w:rsidRDefault="00A00A7B" w:rsidP="007E2591">
      <w:pPr>
        <w:spacing w:before="120"/>
        <w:ind w:firstLine="720"/>
        <w:jc w:val="both"/>
        <w:rPr>
          <w:b/>
          <w:sz w:val="28"/>
          <w:szCs w:val="28"/>
        </w:rPr>
      </w:pPr>
      <w:r w:rsidRPr="00A00A7B">
        <w:rPr>
          <w:b/>
          <w:sz w:val="28"/>
          <w:szCs w:val="28"/>
        </w:rPr>
        <w:t>3. Đề xuất, kiến nghị:</w:t>
      </w:r>
    </w:p>
    <w:p w:rsidR="003F66CA" w:rsidRDefault="00A00A7B" w:rsidP="003F66CA">
      <w:pPr>
        <w:spacing w:before="120"/>
        <w:ind w:firstLine="720"/>
        <w:jc w:val="both"/>
        <w:rPr>
          <w:sz w:val="28"/>
          <w:szCs w:val="28"/>
        </w:rPr>
      </w:pPr>
      <w:r w:rsidRPr="00A00A7B">
        <w:rPr>
          <w:sz w:val="28"/>
          <w:szCs w:val="28"/>
        </w:rPr>
        <w:t xml:space="preserve">Để tiếp tục triển khai các bước tiếp theo tại Chỉ thị số 05/CT-UBND của UBND tỉnh, </w:t>
      </w:r>
      <w:r>
        <w:rPr>
          <w:sz w:val="28"/>
          <w:szCs w:val="28"/>
        </w:rPr>
        <w:t xml:space="preserve">Văn phòng UBND tỉnh có một số đề xuất, kiến nghị </w:t>
      </w:r>
      <w:r w:rsidRPr="00A00A7B">
        <w:rPr>
          <w:sz w:val="28"/>
          <w:szCs w:val="28"/>
        </w:rPr>
        <w:t xml:space="preserve">trong thời gian tới </w:t>
      </w:r>
      <w:r>
        <w:rPr>
          <w:sz w:val="28"/>
          <w:szCs w:val="28"/>
        </w:rPr>
        <w:t>như sau:</w:t>
      </w:r>
    </w:p>
    <w:p w:rsidR="003F66CA" w:rsidRDefault="003F66CA" w:rsidP="003F66CA">
      <w:pPr>
        <w:spacing w:before="120"/>
        <w:ind w:firstLine="720"/>
        <w:jc w:val="both"/>
        <w:rPr>
          <w:sz w:val="28"/>
          <w:szCs w:val="28"/>
        </w:rPr>
      </w:pPr>
      <w:r>
        <w:rPr>
          <w:sz w:val="28"/>
          <w:szCs w:val="28"/>
        </w:rPr>
        <w:t>a)</w:t>
      </w:r>
      <w:r w:rsidRPr="003F66CA">
        <w:rPr>
          <w:sz w:val="28"/>
          <w:szCs w:val="28"/>
        </w:rPr>
        <w:t xml:space="preserve"> </w:t>
      </w:r>
      <w:r>
        <w:rPr>
          <w:sz w:val="28"/>
          <w:szCs w:val="28"/>
        </w:rPr>
        <w:t xml:space="preserve">Về </w:t>
      </w:r>
      <w:r w:rsidRPr="007E2591">
        <w:rPr>
          <w:sz w:val="28"/>
          <w:szCs w:val="28"/>
        </w:rPr>
        <w:t xml:space="preserve">đảm bảo hạ tầng </w:t>
      </w:r>
      <w:r>
        <w:rPr>
          <w:sz w:val="28"/>
          <w:szCs w:val="28"/>
        </w:rPr>
        <w:t>công nghệ thông tin và các điều kiện kỹ thuật khác</w:t>
      </w:r>
      <w:r w:rsidR="00C31FBC">
        <w:rPr>
          <w:sz w:val="28"/>
          <w:szCs w:val="28"/>
        </w:rPr>
        <w:t>:</w:t>
      </w:r>
    </w:p>
    <w:p w:rsidR="003F66CA" w:rsidRDefault="00C31FBC" w:rsidP="003F66CA">
      <w:pPr>
        <w:spacing w:before="120"/>
        <w:ind w:firstLine="720"/>
        <w:jc w:val="both"/>
        <w:outlineLvl w:val="0"/>
        <w:rPr>
          <w:sz w:val="28"/>
          <w:szCs w:val="28"/>
        </w:rPr>
      </w:pPr>
      <w:r>
        <w:rPr>
          <w:sz w:val="28"/>
          <w:szCs w:val="28"/>
        </w:rPr>
        <w:t xml:space="preserve">- </w:t>
      </w:r>
      <w:r w:rsidR="003F66CA">
        <w:rPr>
          <w:sz w:val="28"/>
          <w:szCs w:val="28"/>
        </w:rPr>
        <w:t xml:space="preserve">Đề nghị </w:t>
      </w:r>
      <w:r w:rsidR="003F66CA" w:rsidRPr="003F66CA">
        <w:rPr>
          <w:sz w:val="28"/>
          <w:szCs w:val="28"/>
        </w:rPr>
        <w:t xml:space="preserve">Sở Thông tin và Truyền thông chủ trì, phối hợp với Sở Tài chính, Sở Kế hoạch và Đầu tư khẩn trương tham mưu UBND tỉnh giải pháp cụ thể để tối ưu hóa hạ tầng công nghệ thông tin theo hướng kết hợp giữa nâng cấp hệ thống Trung tâm dữ liệu điện tử của tỉnh với mô hình phân tán dựa trên công nghệ điện toán đám mây và thực hiện thuê dịch vụ hạ tầng kỹ thuật; đảm bảo luôn sẵn sàng đáp ứng yêu cầu trao đổi, lưu trữ, xử lý tài liệu điện tử trên Hệ thống QLVB&amp;ĐH </w:t>
      </w:r>
      <w:r w:rsidR="003F66CA">
        <w:rPr>
          <w:sz w:val="28"/>
          <w:szCs w:val="28"/>
        </w:rPr>
        <w:t xml:space="preserve">ngay </w:t>
      </w:r>
      <w:r w:rsidR="003F66CA" w:rsidRPr="003F66CA">
        <w:rPr>
          <w:sz w:val="28"/>
          <w:szCs w:val="28"/>
        </w:rPr>
        <w:t xml:space="preserve">trong </w:t>
      </w:r>
      <w:r w:rsidR="003F66CA">
        <w:rPr>
          <w:sz w:val="28"/>
          <w:szCs w:val="28"/>
        </w:rPr>
        <w:t xml:space="preserve">tháng </w:t>
      </w:r>
      <w:r w:rsidR="003F66CA" w:rsidRPr="003F66CA">
        <w:rPr>
          <w:sz w:val="28"/>
          <w:szCs w:val="28"/>
        </w:rPr>
        <w:t xml:space="preserve">7/2019. </w:t>
      </w:r>
    </w:p>
    <w:p w:rsidR="00C31FBC" w:rsidRDefault="00C31FBC" w:rsidP="003F66CA">
      <w:pPr>
        <w:spacing w:before="120"/>
        <w:ind w:firstLine="720"/>
        <w:jc w:val="both"/>
        <w:outlineLvl w:val="0"/>
        <w:rPr>
          <w:sz w:val="28"/>
          <w:szCs w:val="28"/>
        </w:rPr>
      </w:pPr>
      <w:r>
        <w:rPr>
          <w:sz w:val="28"/>
          <w:szCs w:val="28"/>
        </w:rPr>
        <w:t>- Đề nghị các sở, ban, ngành, địa phương quan tâm việc trang cấp, nâng cấp hệ thống kết nối mạng internet, máy tính, máy quét (scan) và các điều kiện kỹ thuật khác để triển khai ứng dụng Hệ thống QLVB&amp;ĐH.</w:t>
      </w:r>
    </w:p>
    <w:p w:rsidR="00C31FBC" w:rsidRDefault="00C31FBC" w:rsidP="00C31FBC">
      <w:pPr>
        <w:spacing w:before="120"/>
        <w:ind w:firstLine="720"/>
        <w:jc w:val="both"/>
        <w:outlineLvl w:val="0"/>
        <w:rPr>
          <w:sz w:val="28"/>
          <w:szCs w:val="28"/>
        </w:rPr>
      </w:pPr>
      <w:r>
        <w:rPr>
          <w:sz w:val="28"/>
          <w:szCs w:val="28"/>
        </w:rPr>
        <w:t xml:space="preserve">- Đề nghị </w:t>
      </w:r>
      <w:r w:rsidRPr="003F66CA">
        <w:rPr>
          <w:sz w:val="28"/>
          <w:szCs w:val="28"/>
        </w:rPr>
        <w:t>Sở Tài chính, Sở Kế hoạch và Đầu tư</w:t>
      </w:r>
      <w:r>
        <w:rPr>
          <w:sz w:val="28"/>
          <w:szCs w:val="28"/>
        </w:rPr>
        <w:t xml:space="preserve"> quan tâm </w:t>
      </w:r>
      <w:r w:rsidRPr="00A3182A">
        <w:rPr>
          <w:sz w:val="28"/>
          <w:szCs w:val="28"/>
        </w:rPr>
        <w:t xml:space="preserve">tham mưu UBND tỉnh ưu tiên bố trí kinh phí bảo đảm cho việc nâng cấp, duy trì hoạt động, hoàn thiện hạ tầng kỹ thuật cho </w:t>
      </w:r>
      <w:r>
        <w:rPr>
          <w:sz w:val="28"/>
          <w:szCs w:val="28"/>
        </w:rPr>
        <w:t>Hệ thống QLVB&amp;ĐH</w:t>
      </w:r>
      <w:r w:rsidRPr="00A3182A">
        <w:rPr>
          <w:sz w:val="28"/>
          <w:szCs w:val="28"/>
        </w:rPr>
        <w:t>; đảm bảo kịp tiến độ theo chỉ đạo của Thủ tướng Chính phủ</w:t>
      </w:r>
      <w:r w:rsidR="00AC1326">
        <w:rPr>
          <w:sz w:val="28"/>
          <w:szCs w:val="28"/>
        </w:rPr>
        <w:t xml:space="preserve"> và </w:t>
      </w:r>
      <w:r w:rsidR="00AC1326" w:rsidRPr="003F66CA">
        <w:rPr>
          <w:sz w:val="28"/>
          <w:szCs w:val="28"/>
        </w:rPr>
        <w:t>Chỉ thị số 05/CT-UBND</w:t>
      </w:r>
      <w:r w:rsidR="00AC1326">
        <w:rPr>
          <w:sz w:val="28"/>
          <w:szCs w:val="28"/>
        </w:rPr>
        <w:t xml:space="preserve"> của UBND tỉnh</w:t>
      </w:r>
      <w:r>
        <w:rPr>
          <w:sz w:val="28"/>
          <w:szCs w:val="28"/>
        </w:rPr>
        <w:t>.</w:t>
      </w:r>
    </w:p>
    <w:p w:rsidR="00C31FBC" w:rsidRDefault="00C31FBC" w:rsidP="003F66CA">
      <w:pPr>
        <w:spacing w:before="120"/>
        <w:ind w:firstLine="720"/>
        <w:jc w:val="both"/>
        <w:outlineLvl w:val="0"/>
        <w:rPr>
          <w:sz w:val="28"/>
          <w:szCs w:val="28"/>
        </w:rPr>
      </w:pPr>
      <w:r>
        <w:rPr>
          <w:sz w:val="28"/>
          <w:szCs w:val="28"/>
        </w:rPr>
        <w:t xml:space="preserve">b) Về triển khai mở rộng </w:t>
      </w:r>
      <w:r w:rsidR="00101D73">
        <w:rPr>
          <w:sz w:val="28"/>
          <w:szCs w:val="28"/>
        </w:rPr>
        <w:t>việc</w:t>
      </w:r>
      <w:r>
        <w:rPr>
          <w:sz w:val="28"/>
          <w:szCs w:val="28"/>
        </w:rPr>
        <w:t xml:space="preserve"> ứng dụng </w:t>
      </w:r>
      <w:r w:rsidR="00D84733">
        <w:rPr>
          <w:sz w:val="28"/>
          <w:szCs w:val="28"/>
        </w:rPr>
        <w:t xml:space="preserve">gửi, nhận văn bản điện tử có ký số qua </w:t>
      </w:r>
      <w:r>
        <w:rPr>
          <w:sz w:val="28"/>
          <w:szCs w:val="28"/>
        </w:rPr>
        <w:t>Hệ thống QLVB&amp;ĐH:</w:t>
      </w:r>
    </w:p>
    <w:p w:rsidR="00101D73" w:rsidRDefault="00101D73" w:rsidP="00101D73">
      <w:pPr>
        <w:spacing w:before="120" w:line="340" w:lineRule="exact"/>
        <w:ind w:firstLine="697"/>
        <w:jc w:val="both"/>
        <w:rPr>
          <w:sz w:val="28"/>
          <w:szCs w:val="28"/>
        </w:rPr>
      </w:pPr>
      <w:r>
        <w:rPr>
          <w:sz w:val="28"/>
          <w:szCs w:val="28"/>
        </w:rPr>
        <w:t>- Văn phòng UBND tỉnh đang tham mưu UBND tỉnh m</w:t>
      </w:r>
      <w:r w:rsidRPr="00101D73">
        <w:rPr>
          <w:sz w:val="28"/>
          <w:szCs w:val="28"/>
        </w:rPr>
        <w:t xml:space="preserve">ở rộng danh mục thí điểm không gửi văn bản giấy đối với </w:t>
      </w:r>
      <w:r>
        <w:rPr>
          <w:sz w:val="28"/>
          <w:szCs w:val="28"/>
        </w:rPr>
        <w:t xml:space="preserve">hầu hết </w:t>
      </w:r>
      <w:r w:rsidRPr="00101D73">
        <w:rPr>
          <w:sz w:val="28"/>
          <w:szCs w:val="28"/>
        </w:rPr>
        <w:t xml:space="preserve">các văn bản điện tử đã ký số </w:t>
      </w:r>
      <w:r>
        <w:rPr>
          <w:sz w:val="28"/>
          <w:szCs w:val="28"/>
        </w:rPr>
        <w:t xml:space="preserve">gửi trên Hệ thống (trừ văn bản mật và một số </w:t>
      </w:r>
      <w:r w:rsidRPr="00101D73">
        <w:rPr>
          <w:sz w:val="28"/>
          <w:szCs w:val="28"/>
        </w:rPr>
        <w:t>văn bản theo chỉ đạo của UBND tỉnh không gửi trên Hệ thống hoặc không đính kèm file)</w:t>
      </w:r>
      <w:r>
        <w:rPr>
          <w:sz w:val="28"/>
          <w:szCs w:val="28"/>
        </w:rPr>
        <w:t xml:space="preserve">. Dự kiến triển khai </w:t>
      </w:r>
      <w:r w:rsidRPr="00101D73">
        <w:rPr>
          <w:sz w:val="28"/>
          <w:szCs w:val="28"/>
        </w:rPr>
        <w:t>từ ngày 15/7/2019.</w:t>
      </w:r>
    </w:p>
    <w:p w:rsidR="00740F01" w:rsidRPr="00101D73" w:rsidRDefault="00740F01" w:rsidP="00740F01">
      <w:pPr>
        <w:spacing w:before="120" w:line="340" w:lineRule="exact"/>
        <w:ind w:firstLine="697"/>
        <w:jc w:val="both"/>
        <w:rPr>
          <w:sz w:val="28"/>
          <w:szCs w:val="28"/>
        </w:rPr>
      </w:pPr>
      <w:r>
        <w:rPr>
          <w:sz w:val="28"/>
          <w:szCs w:val="28"/>
        </w:rPr>
        <w:t xml:space="preserve">- Đề nghị </w:t>
      </w:r>
      <w:r w:rsidRPr="00101D73">
        <w:rPr>
          <w:sz w:val="28"/>
          <w:szCs w:val="28"/>
        </w:rPr>
        <w:t>các sở, ban, ngành cấp tỉnh, UBND cấp huyện</w:t>
      </w:r>
      <w:r>
        <w:rPr>
          <w:sz w:val="28"/>
          <w:szCs w:val="28"/>
        </w:rPr>
        <w:t xml:space="preserve"> quan tâm chỉ đạo nâng cao tỷ lệ số lượng văn bản thực hiện đầy đủ quy trình từ khâu tham mưu soạn thảo, hiệu chỉnh đến ký số, phát hành trên Hệ thống QLVB&amp;ĐH.</w:t>
      </w:r>
    </w:p>
    <w:p w:rsidR="00101D73" w:rsidRPr="00101D73" w:rsidRDefault="00101D73" w:rsidP="00101D73">
      <w:pPr>
        <w:spacing w:before="120"/>
        <w:ind w:firstLine="720"/>
        <w:jc w:val="both"/>
        <w:rPr>
          <w:sz w:val="28"/>
          <w:szCs w:val="28"/>
        </w:rPr>
      </w:pPr>
      <w:r>
        <w:rPr>
          <w:sz w:val="28"/>
          <w:szCs w:val="28"/>
        </w:rPr>
        <w:lastRenderedPageBreak/>
        <w:t xml:space="preserve">- Đề nghị </w:t>
      </w:r>
      <w:r w:rsidRPr="00101D73">
        <w:rPr>
          <w:sz w:val="28"/>
          <w:szCs w:val="28"/>
        </w:rPr>
        <w:t>các sở, ban, ngành cấp tỉnh, UBND cấp huyện</w:t>
      </w:r>
      <w:r>
        <w:rPr>
          <w:sz w:val="28"/>
          <w:szCs w:val="28"/>
        </w:rPr>
        <w:t xml:space="preserve"> </w:t>
      </w:r>
      <w:r w:rsidR="00315A97">
        <w:rPr>
          <w:sz w:val="28"/>
          <w:szCs w:val="28"/>
        </w:rPr>
        <w:t xml:space="preserve">sớm hoàn thành việc </w:t>
      </w:r>
      <w:r w:rsidRPr="00101D73">
        <w:rPr>
          <w:sz w:val="28"/>
          <w:szCs w:val="28"/>
        </w:rPr>
        <w:t xml:space="preserve">triển khai cài đặt, </w:t>
      </w:r>
      <w:r w:rsidR="00315A97">
        <w:rPr>
          <w:sz w:val="28"/>
          <w:szCs w:val="28"/>
        </w:rPr>
        <w:t xml:space="preserve">tập huấn, </w:t>
      </w:r>
      <w:r w:rsidRPr="00101D73">
        <w:rPr>
          <w:sz w:val="28"/>
          <w:szCs w:val="28"/>
        </w:rPr>
        <w:t>chạy thử gửi, nhận văn bản điện tử có ký số trên Hệ thống QLVB&amp;ĐH tại các đơn vị trực thuộc (có con dấu) và UBND cấp xã theo đúng tiến độ được UBND tỉnh giao tại Công văn số 2006/VPUBND-KSTT</w:t>
      </w:r>
      <w:r w:rsidR="00315A97">
        <w:rPr>
          <w:sz w:val="28"/>
          <w:szCs w:val="28"/>
        </w:rPr>
        <w:t xml:space="preserve"> để chính thức triển khai thực hiện.</w:t>
      </w:r>
      <w:r w:rsidRPr="00101D73">
        <w:rPr>
          <w:sz w:val="28"/>
          <w:szCs w:val="28"/>
        </w:rPr>
        <w:t xml:space="preserve"> </w:t>
      </w:r>
    </w:p>
    <w:p w:rsidR="00101D73" w:rsidRPr="00101D73" w:rsidRDefault="006E654B" w:rsidP="00101D73">
      <w:pPr>
        <w:spacing w:before="120" w:line="340" w:lineRule="exact"/>
        <w:ind w:firstLine="697"/>
        <w:jc w:val="both"/>
        <w:rPr>
          <w:sz w:val="28"/>
          <w:szCs w:val="28"/>
        </w:rPr>
      </w:pPr>
      <w:r>
        <w:rPr>
          <w:sz w:val="28"/>
          <w:szCs w:val="28"/>
        </w:rPr>
        <w:t>-</w:t>
      </w:r>
      <w:r w:rsidR="00101D73" w:rsidRPr="00101D73">
        <w:rPr>
          <w:sz w:val="28"/>
          <w:szCs w:val="28"/>
        </w:rPr>
        <w:t xml:space="preserve"> Đề nghị Ủy ban Mặt trận TQVN tỉnh và các tổ chức thành viên, các cơ quan Trung ương đóng trên địa bàn tỉnh, Văn phòng </w:t>
      </w:r>
      <w:r w:rsidR="00325453">
        <w:rPr>
          <w:sz w:val="28"/>
          <w:szCs w:val="28"/>
        </w:rPr>
        <w:t>HĐND</w:t>
      </w:r>
      <w:r w:rsidR="00101D73" w:rsidRPr="00101D73">
        <w:rPr>
          <w:sz w:val="28"/>
          <w:szCs w:val="28"/>
        </w:rPr>
        <w:t xml:space="preserve"> tỉnh bố trí cài đặt Hệ thống QLVB&amp;ĐH của tỉnh ít nhất tại máy tính của bộ phận văn thư cơ quan để sử dụng gửi, nhận văn bản điện tử có ký số với UBND tỉnh và các cơ quan hành chính nhà nước trong tỉnh.</w:t>
      </w:r>
    </w:p>
    <w:p w:rsidR="00A00A7B" w:rsidRDefault="00D84733" w:rsidP="00315A97">
      <w:pPr>
        <w:spacing w:before="120"/>
        <w:ind w:firstLine="720"/>
        <w:jc w:val="both"/>
        <w:rPr>
          <w:sz w:val="28"/>
          <w:szCs w:val="28"/>
        </w:rPr>
      </w:pPr>
      <w:r>
        <w:rPr>
          <w:sz w:val="28"/>
          <w:szCs w:val="28"/>
        </w:rPr>
        <w:t>- Đề nghị Sở N</w:t>
      </w:r>
      <w:r w:rsidR="00315A97">
        <w:rPr>
          <w:sz w:val="28"/>
          <w:szCs w:val="28"/>
        </w:rPr>
        <w:t>ội vụ t</w:t>
      </w:r>
      <w:r w:rsidR="00315A97" w:rsidRPr="00A3182A">
        <w:rPr>
          <w:sz w:val="28"/>
          <w:szCs w:val="28"/>
        </w:rPr>
        <w:t>ăng cường công tác hướng dẫn, kiểm tra</w:t>
      </w:r>
      <w:r w:rsidR="00315A97">
        <w:rPr>
          <w:sz w:val="28"/>
          <w:szCs w:val="28"/>
        </w:rPr>
        <w:t xml:space="preserve"> </w:t>
      </w:r>
      <w:r w:rsidR="00315A97" w:rsidRPr="00A3182A">
        <w:rPr>
          <w:sz w:val="28"/>
          <w:szCs w:val="28"/>
        </w:rPr>
        <w:t>về trao đổi, lưu trữ, xử lý tài liệu điện tử</w:t>
      </w:r>
      <w:r w:rsidR="00315A97">
        <w:rPr>
          <w:sz w:val="28"/>
          <w:szCs w:val="28"/>
        </w:rPr>
        <w:t>; t</w:t>
      </w:r>
      <w:r w:rsidR="00315A97" w:rsidRPr="00A3182A">
        <w:rPr>
          <w:sz w:val="28"/>
          <w:szCs w:val="28"/>
        </w:rPr>
        <w:t>ổng hợp “Danh mục văn bản điện tử gửi kèm văn bản giấy”</w:t>
      </w:r>
      <w:r w:rsidR="00315A97">
        <w:rPr>
          <w:sz w:val="28"/>
          <w:szCs w:val="28"/>
        </w:rPr>
        <w:t xml:space="preserve"> trình UBND tỉnh ban hành và thực hiện các nhiệm vụ khác theo chức năng quản lý nhà nước được UBND tỉnh giao tại </w:t>
      </w:r>
      <w:r w:rsidR="00315A97" w:rsidRPr="003F66CA">
        <w:rPr>
          <w:sz w:val="28"/>
          <w:szCs w:val="28"/>
        </w:rPr>
        <w:t>Chỉ thị số 05/CT-UBND</w:t>
      </w:r>
      <w:r w:rsidR="00315A97">
        <w:rPr>
          <w:sz w:val="28"/>
          <w:szCs w:val="28"/>
        </w:rPr>
        <w:t>.</w:t>
      </w:r>
      <w:r w:rsidR="004961E0">
        <w:rPr>
          <w:sz w:val="28"/>
          <w:szCs w:val="28"/>
        </w:rPr>
        <w:t>/.</w:t>
      </w:r>
    </w:p>
    <w:p w:rsidR="00315A97" w:rsidRDefault="00315A97" w:rsidP="00315A97">
      <w:pPr>
        <w:spacing w:before="120"/>
        <w:ind w:firstLine="720"/>
        <w:jc w:val="both"/>
        <w:rPr>
          <w:sz w:val="28"/>
          <w:szCs w:val="28"/>
        </w:rPr>
      </w:pPr>
    </w:p>
    <w:tbl>
      <w:tblPr>
        <w:tblW w:w="0" w:type="auto"/>
        <w:tblLook w:val="01E0" w:firstRow="1" w:lastRow="1" w:firstColumn="1" w:lastColumn="1" w:noHBand="0" w:noVBand="0"/>
      </w:tblPr>
      <w:tblGrid>
        <w:gridCol w:w="5240"/>
        <w:gridCol w:w="3945"/>
      </w:tblGrid>
      <w:tr w:rsidR="00315A97" w:rsidRPr="00392689" w:rsidTr="00315A97">
        <w:trPr>
          <w:trHeight w:val="2080"/>
        </w:trPr>
        <w:tc>
          <w:tcPr>
            <w:tcW w:w="5423" w:type="dxa"/>
          </w:tcPr>
          <w:p w:rsidR="00315A97" w:rsidRPr="00392689" w:rsidRDefault="00315A97" w:rsidP="00315A97">
            <w:pPr>
              <w:jc w:val="both"/>
            </w:pPr>
            <w:r w:rsidRPr="00392689">
              <w:rPr>
                <w:b/>
                <w:i/>
              </w:rPr>
              <w:t>Nơi nhận:</w:t>
            </w:r>
            <w:r w:rsidRPr="00392689">
              <w:rPr>
                <w:i/>
              </w:rPr>
              <w:t xml:space="preserve">  </w:t>
            </w:r>
            <w:r w:rsidRPr="00392689">
              <w:t xml:space="preserve">     </w:t>
            </w:r>
          </w:p>
          <w:p w:rsidR="00315A97" w:rsidRPr="00315A97" w:rsidRDefault="00315A97" w:rsidP="00315A97">
            <w:pPr>
              <w:jc w:val="both"/>
              <w:rPr>
                <w:sz w:val="22"/>
                <w:szCs w:val="22"/>
              </w:rPr>
            </w:pPr>
            <w:r w:rsidRPr="00315A97">
              <w:rPr>
                <w:sz w:val="22"/>
                <w:szCs w:val="22"/>
              </w:rPr>
              <w:t>- CT, các PCT UBND tỉnh (để b/c);</w:t>
            </w:r>
          </w:p>
          <w:p w:rsidR="00315A97" w:rsidRPr="00315A97" w:rsidRDefault="00315A97" w:rsidP="00315A97">
            <w:pPr>
              <w:jc w:val="both"/>
              <w:rPr>
                <w:sz w:val="22"/>
                <w:szCs w:val="22"/>
              </w:rPr>
            </w:pPr>
            <w:r w:rsidRPr="00315A97">
              <w:rPr>
                <w:sz w:val="22"/>
                <w:szCs w:val="22"/>
              </w:rPr>
              <w:t>- Các cơ quan, ban, ngành cấp tỉnh;</w:t>
            </w:r>
          </w:p>
          <w:p w:rsidR="00315A97" w:rsidRPr="00315A97" w:rsidRDefault="00315A97" w:rsidP="00315A97">
            <w:pPr>
              <w:jc w:val="both"/>
              <w:rPr>
                <w:sz w:val="22"/>
                <w:szCs w:val="22"/>
              </w:rPr>
            </w:pPr>
            <w:r w:rsidRPr="00315A97">
              <w:rPr>
                <w:sz w:val="22"/>
                <w:szCs w:val="22"/>
              </w:rPr>
              <w:t>- UBND các huyện, thị xã, thành phố;</w:t>
            </w:r>
          </w:p>
          <w:p w:rsidR="00315A97" w:rsidRPr="00315A97" w:rsidRDefault="00315A97" w:rsidP="00315A97">
            <w:pPr>
              <w:jc w:val="both"/>
              <w:rPr>
                <w:sz w:val="22"/>
                <w:szCs w:val="22"/>
              </w:rPr>
            </w:pPr>
            <w:r w:rsidRPr="00315A97">
              <w:rPr>
                <w:sz w:val="22"/>
                <w:szCs w:val="22"/>
              </w:rPr>
              <w:t xml:space="preserve">- </w:t>
            </w:r>
            <w:r w:rsidR="00E609AE">
              <w:rPr>
                <w:sz w:val="22"/>
                <w:szCs w:val="22"/>
              </w:rPr>
              <w:t xml:space="preserve">Lãnh đạo </w:t>
            </w:r>
            <w:r w:rsidRPr="00315A97">
              <w:rPr>
                <w:sz w:val="22"/>
                <w:szCs w:val="22"/>
              </w:rPr>
              <w:t>VPU</w:t>
            </w:r>
            <w:r w:rsidR="00E609AE">
              <w:rPr>
                <w:sz w:val="22"/>
                <w:szCs w:val="22"/>
              </w:rPr>
              <w:t>BND tỉnh;</w:t>
            </w:r>
          </w:p>
          <w:p w:rsidR="00315A97" w:rsidRPr="00315A97" w:rsidRDefault="00315A97" w:rsidP="00315A97">
            <w:pPr>
              <w:jc w:val="both"/>
              <w:rPr>
                <w:sz w:val="22"/>
                <w:szCs w:val="22"/>
              </w:rPr>
            </w:pPr>
            <w:r w:rsidRPr="00315A97">
              <w:rPr>
                <w:sz w:val="22"/>
                <w:szCs w:val="22"/>
              </w:rPr>
              <w:t xml:space="preserve">- Lưu: VT, </w:t>
            </w:r>
            <w:r w:rsidR="00F8441F">
              <w:rPr>
                <w:sz w:val="22"/>
                <w:szCs w:val="22"/>
              </w:rPr>
              <w:t xml:space="preserve">TTTHCB, HC-TC, </w:t>
            </w:r>
            <w:r w:rsidRPr="00315A97">
              <w:rPr>
                <w:sz w:val="22"/>
                <w:szCs w:val="22"/>
              </w:rPr>
              <w:t xml:space="preserve">KSTTHC.           </w:t>
            </w:r>
          </w:p>
          <w:p w:rsidR="00315A97" w:rsidRPr="00392689" w:rsidRDefault="00315A97" w:rsidP="00315A97">
            <w:pPr>
              <w:jc w:val="both"/>
            </w:pPr>
            <w:r w:rsidRPr="00392689">
              <w:t xml:space="preserve">                                                                                                                             </w:t>
            </w:r>
          </w:p>
        </w:tc>
        <w:tc>
          <w:tcPr>
            <w:tcW w:w="4065" w:type="dxa"/>
          </w:tcPr>
          <w:p w:rsidR="00315A97" w:rsidRPr="00315A97" w:rsidRDefault="00315A97" w:rsidP="00315A97">
            <w:pPr>
              <w:jc w:val="center"/>
              <w:rPr>
                <w:b/>
                <w:sz w:val="28"/>
                <w:szCs w:val="28"/>
              </w:rPr>
            </w:pPr>
            <w:r w:rsidRPr="00315A97">
              <w:rPr>
                <w:b/>
                <w:sz w:val="28"/>
                <w:szCs w:val="28"/>
              </w:rPr>
              <w:t>CHÁNH VĂN PHÒNG</w:t>
            </w:r>
          </w:p>
          <w:p w:rsidR="00315A97" w:rsidRPr="00315A97" w:rsidRDefault="00315A97" w:rsidP="00315A97">
            <w:pPr>
              <w:jc w:val="center"/>
              <w:rPr>
                <w:b/>
                <w:sz w:val="28"/>
                <w:szCs w:val="28"/>
              </w:rPr>
            </w:pPr>
          </w:p>
          <w:p w:rsidR="00315A97" w:rsidRPr="00315A97" w:rsidRDefault="00315A97" w:rsidP="00315A97">
            <w:pPr>
              <w:jc w:val="center"/>
              <w:rPr>
                <w:b/>
                <w:sz w:val="28"/>
                <w:szCs w:val="28"/>
              </w:rPr>
            </w:pPr>
          </w:p>
          <w:p w:rsidR="00315A97" w:rsidRPr="00315A97" w:rsidRDefault="00315A97" w:rsidP="00315A97">
            <w:pPr>
              <w:jc w:val="center"/>
              <w:rPr>
                <w:b/>
                <w:sz w:val="28"/>
                <w:szCs w:val="28"/>
              </w:rPr>
            </w:pPr>
            <w:r w:rsidRPr="00315A97">
              <w:rPr>
                <w:b/>
                <w:sz w:val="28"/>
                <w:szCs w:val="28"/>
              </w:rPr>
              <w:t xml:space="preserve"> </w:t>
            </w:r>
          </w:p>
          <w:p w:rsidR="00315A97" w:rsidRPr="00315A97" w:rsidRDefault="00315A97" w:rsidP="00315A97">
            <w:pPr>
              <w:rPr>
                <w:b/>
                <w:sz w:val="28"/>
                <w:szCs w:val="28"/>
              </w:rPr>
            </w:pPr>
          </w:p>
          <w:p w:rsidR="00315A97" w:rsidRPr="00315A97" w:rsidRDefault="00315A97" w:rsidP="00315A97">
            <w:pPr>
              <w:jc w:val="center"/>
              <w:rPr>
                <w:b/>
                <w:sz w:val="28"/>
                <w:szCs w:val="28"/>
              </w:rPr>
            </w:pPr>
          </w:p>
          <w:p w:rsidR="00315A97" w:rsidRPr="00392689" w:rsidRDefault="00315A97" w:rsidP="00315A97">
            <w:pPr>
              <w:jc w:val="center"/>
              <w:rPr>
                <w:b/>
              </w:rPr>
            </w:pPr>
            <w:r w:rsidRPr="00315A97">
              <w:rPr>
                <w:b/>
                <w:sz w:val="28"/>
                <w:szCs w:val="28"/>
              </w:rPr>
              <w:t>Nguyễn Trần Quang</w:t>
            </w:r>
          </w:p>
        </w:tc>
      </w:tr>
    </w:tbl>
    <w:p w:rsidR="000E0699" w:rsidRDefault="000E0699" w:rsidP="00315A97">
      <w:pPr>
        <w:spacing w:before="120"/>
        <w:ind w:firstLine="720"/>
        <w:jc w:val="both"/>
        <w:rPr>
          <w:sz w:val="28"/>
          <w:szCs w:val="28"/>
        </w:rPr>
      </w:pPr>
    </w:p>
    <w:p w:rsidR="000E0699" w:rsidRDefault="000E0699">
      <w:pPr>
        <w:spacing w:after="160" w:line="259" w:lineRule="auto"/>
        <w:rPr>
          <w:sz w:val="28"/>
          <w:szCs w:val="28"/>
        </w:rPr>
      </w:pPr>
      <w:r>
        <w:rPr>
          <w:sz w:val="28"/>
          <w:szCs w:val="28"/>
        </w:rPr>
        <w:br w:type="page"/>
      </w:r>
    </w:p>
    <w:p w:rsidR="000E0699" w:rsidRPr="000E0699" w:rsidRDefault="000E0699" w:rsidP="000E0699">
      <w:pPr>
        <w:spacing w:before="60" w:after="60" w:line="360" w:lineRule="exact"/>
        <w:jc w:val="center"/>
        <w:rPr>
          <w:color w:val="000000" w:themeColor="text1"/>
          <w:spacing w:val="-2"/>
          <w:sz w:val="28"/>
          <w:szCs w:val="28"/>
        </w:rPr>
      </w:pPr>
      <w:r w:rsidRPr="000E0699">
        <w:rPr>
          <w:color w:val="000000" w:themeColor="text1"/>
          <w:spacing w:val="-2"/>
          <w:sz w:val="28"/>
          <w:szCs w:val="28"/>
        </w:rPr>
        <w:lastRenderedPageBreak/>
        <w:t>DANH SÁCH CÁC CƠ QUAN, ĐƠN VỊ CẤP TỈNH, CẤP HUYỆN</w:t>
      </w:r>
      <w:r>
        <w:rPr>
          <w:color w:val="000000" w:themeColor="text1"/>
          <w:spacing w:val="-2"/>
          <w:sz w:val="28"/>
          <w:szCs w:val="28"/>
        </w:rPr>
        <w:t xml:space="preserve"> </w:t>
      </w:r>
      <w:r w:rsidRPr="000E0699">
        <w:rPr>
          <w:color w:val="000000" w:themeColor="text1"/>
          <w:spacing w:val="-2"/>
          <w:sz w:val="28"/>
          <w:szCs w:val="28"/>
        </w:rPr>
        <w:t xml:space="preserve">ĐÃ KẾT NỐI, TRIỂN KHAI GỬI, NHẬN VĂN BẢN ĐIỆN TỬ CÓ KÝ SỐ TRÊN </w:t>
      </w:r>
      <w:r w:rsidRPr="000E0699">
        <w:rPr>
          <w:color w:val="000000" w:themeColor="text1"/>
          <w:spacing w:val="-2"/>
          <w:sz w:val="28"/>
          <w:szCs w:val="28"/>
        </w:rPr>
        <w:br/>
        <w:t xml:space="preserve">HỆ THỐNG </w:t>
      </w:r>
      <w:r>
        <w:rPr>
          <w:color w:val="000000" w:themeColor="text1"/>
          <w:spacing w:val="-2"/>
          <w:sz w:val="28"/>
          <w:szCs w:val="28"/>
        </w:rPr>
        <w:t>QLVB&amp;ĐH</w:t>
      </w:r>
      <w:r w:rsidRPr="000E0699">
        <w:rPr>
          <w:color w:val="000000" w:themeColor="text1"/>
          <w:spacing w:val="-2"/>
          <w:sz w:val="28"/>
          <w:szCs w:val="28"/>
        </w:rPr>
        <w:t xml:space="preserve"> CỦA TỈNH</w:t>
      </w:r>
    </w:p>
    <w:p w:rsidR="000E0699" w:rsidRDefault="000E0699" w:rsidP="000E0699">
      <w:pPr>
        <w:spacing w:before="60" w:after="60" w:line="360" w:lineRule="exact"/>
        <w:jc w:val="center"/>
        <w:rPr>
          <w:b/>
          <w:color w:val="000000" w:themeColor="text1"/>
          <w:spacing w:val="-2"/>
          <w:sz w:val="28"/>
          <w:szCs w:val="28"/>
        </w:rPr>
      </w:pPr>
      <w:r>
        <w:rPr>
          <w:b/>
          <w:color w:val="000000" w:themeColor="text1"/>
          <w:spacing w:val="-2"/>
          <w:sz w:val="28"/>
          <w:szCs w:val="28"/>
        </w:rPr>
        <w:t>T</w:t>
      </w:r>
      <w:r w:rsidRPr="000E0699">
        <w:rPr>
          <w:b/>
          <w:color w:val="000000" w:themeColor="text1"/>
          <w:spacing w:val="-2"/>
          <w:sz w:val="28"/>
          <w:szCs w:val="28"/>
        </w:rPr>
        <w:t>ừ ngày 07</w:t>
      </w:r>
      <w:r>
        <w:rPr>
          <w:b/>
          <w:color w:val="000000" w:themeColor="text1"/>
          <w:spacing w:val="-2"/>
          <w:sz w:val="28"/>
          <w:szCs w:val="28"/>
        </w:rPr>
        <w:t>/6</w:t>
      </w:r>
      <w:r w:rsidRPr="000E0699">
        <w:rPr>
          <w:b/>
          <w:color w:val="000000" w:themeColor="text1"/>
          <w:spacing w:val="-2"/>
          <w:sz w:val="28"/>
          <w:szCs w:val="28"/>
        </w:rPr>
        <w:t xml:space="preserve"> đến ngày 30/6/2019</w:t>
      </w:r>
    </w:p>
    <w:p w:rsidR="000E0699" w:rsidRDefault="000E0699" w:rsidP="000E0699">
      <w:pPr>
        <w:spacing w:before="60" w:after="60" w:line="360" w:lineRule="exact"/>
        <w:jc w:val="center"/>
        <w:rPr>
          <w:i/>
          <w:color w:val="000000" w:themeColor="text1"/>
          <w:spacing w:val="-2"/>
          <w:sz w:val="28"/>
          <w:szCs w:val="28"/>
        </w:rPr>
      </w:pPr>
      <w:r w:rsidRPr="000E0699">
        <w:rPr>
          <w:i/>
          <w:color w:val="000000" w:themeColor="text1"/>
          <w:spacing w:val="-2"/>
          <w:sz w:val="28"/>
          <w:szCs w:val="28"/>
        </w:rPr>
        <w:t xml:space="preserve">(Ban hành kèm theo Báo cáo số            /BC-VPUBND ngày     /7/2019  </w:t>
      </w:r>
      <w:r w:rsidR="00492106">
        <w:rPr>
          <w:i/>
          <w:color w:val="000000" w:themeColor="text1"/>
          <w:spacing w:val="-2"/>
          <w:sz w:val="28"/>
          <w:szCs w:val="28"/>
        </w:rPr>
        <w:t xml:space="preserve">                  </w:t>
      </w:r>
      <w:r w:rsidRPr="000E0699">
        <w:rPr>
          <w:i/>
          <w:color w:val="000000" w:themeColor="text1"/>
          <w:spacing w:val="-2"/>
          <w:sz w:val="28"/>
          <w:szCs w:val="28"/>
        </w:rPr>
        <w:t xml:space="preserve">    của Văn phòng UBND tỉnh)</w:t>
      </w:r>
    </w:p>
    <w:p w:rsidR="00492106" w:rsidRPr="000E0699" w:rsidRDefault="00492106" w:rsidP="000E0699">
      <w:pPr>
        <w:spacing w:before="60" w:after="60" w:line="360" w:lineRule="exact"/>
        <w:jc w:val="center"/>
        <w:rPr>
          <w:i/>
          <w:color w:val="000000" w:themeColor="text1"/>
          <w:spacing w:val="-2"/>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4A0" w:firstRow="1" w:lastRow="0" w:firstColumn="1" w:lastColumn="0" w:noHBand="0" w:noVBand="1"/>
      </w:tblPr>
      <w:tblGrid>
        <w:gridCol w:w="1090"/>
        <w:gridCol w:w="5272"/>
        <w:gridCol w:w="2803"/>
      </w:tblGrid>
      <w:tr w:rsidR="000E0699" w:rsidRPr="000E0699" w:rsidTr="004930DA">
        <w:trPr>
          <w:trHeight w:val="567"/>
          <w:tblHeader/>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
                <w:color w:val="000000" w:themeColor="text1"/>
                <w:sz w:val="28"/>
                <w:szCs w:val="28"/>
              </w:rPr>
            </w:pPr>
            <w:r w:rsidRPr="000E0699">
              <w:rPr>
                <w:color w:val="000000" w:themeColor="text1"/>
                <w:sz w:val="28"/>
                <w:szCs w:val="28"/>
                <w:lang w:val="vi-VN"/>
              </w:rPr>
              <w:br w:type="page"/>
            </w:r>
            <w:r w:rsidRPr="000E0699">
              <w:rPr>
                <w:b/>
                <w:color w:val="000000" w:themeColor="text1"/>
                <w:sz w:val="28"/>
                <w:szCs w:val="28"/>
              </w:rPr>
              <w:t>S</w:t>
            </w:r>
            <w:r w:rsidRPr="000E0699">
              <w:rPr>
                <w:b/>
                <w:color w:val="000000" w:themeColor="text1"/>
                <w:sz w:val="28"/>
                <w:szCs w:val="28"/>
                <w:lang w:val="vi-VN"/>
              </w:rPr>
              <w:t>TT</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right="57" w:firstLine="57"/>
              <w:jc w:val="center"/>
              <w:rPr>
                <w:color w:val="000000" w:themeColor="text1"/>
                <w:sz w:val="28"/>
                <w:szCs w:val="28"/>
              </w:rPr>
            </w:pPr>
            <w:r w:rsidRPr="000E0699">
              <w:rPr>
                <w:b/>
                <w:color w:val="000000" w:themeColor="text1"/>
                <w:sz w:val="28"/>
                <w:szCs w:val="28"/>
              </w:rPr>
              <w:t>CƠ QUAN, ĐƠN VỊ</w:t>
            </w:r>
          </w:p>
        </w:tc>
        <w:tc>
          <w:tcPr>
            <w:tcW w:w="1529" w:type="pct"/>
            <w:shd w:val="clear" w:color="auto" w:fill="auto"/>
            <w:tcMar>
              <w:top w:w="0" w:type="dxa"/>
              <w:left w:w="0" w:type="dxa"/>
              <w:bottom w:w="0" w:type="dxa"/>
              <w:right w:w="0" w:type="dxa"/>
            </w:tcMar>
            <w:vAlign w:val="center"/>
          </w:tcPr>
          <w:p w:rsidR="000E0699" w:rsidRPr="000E0699" w:rsidRDefault="000E0699" w:rsidP="000E0699">
            <w:pPr>
              <w:spacing w:before="60" w:after="60"/>
              <w:ind w:left="57" w:right="57"/>
              <w:jc w:val="center"/>
              <w:rPr>
                <w:color w:val="000000" w:themeColor="text1"/>
                <w:sz w:val="28"/>
                <w:szCs w:val="28"/>
              </w:rPr>
            </w:pPr>
            <w:r w:rsidRPr="000E0699">
              <w:rPr>
                <w:b/>
                <w:color w:val="000000" w:themeColor="text1"/>
                <w:sz w:val="28"/>
                <w:szCs w:val="28"/>
              </w:rPr>
              <w:t>Số lượng văn bản đi</w:t>
            </w:r>
            <w:r>
              <w:rPr>
                <w:b/>
                <w:color w:val="000000" w:themeColor="text1"/>
                <w:sz w:val="28"/>
                <w:szCs w:val="28"/>
              </w:rPr>
              <w:t xml:space="preserve"> có ký số gửi </w:t>
            </w:r>
            <w:r w:rsidRPr="000E0699">
              <w:rPr>
                <w:b/>
                <w:color w:val="000000" w:themeColor="text1"/>
                <w:sz w:val="28"/>
                <w:szCs w:val="28"/>
              </w:rPr>
              <w:t xml:space="preserve">trên </w:t>
            </w:r>
            <w:r>
              <w:rPr>
                <w:b/>
                <w:color w:val="000000" w:themeColor="text1"/>
                <w:sz w:val="28"/>
                <w:szCs w:val="28"/>
              </w:rPr>
              <w:t>Hệ thống QLVB&amp;ĐH</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
                <w:bCs/>
                <w:color w:val="000000" w:themeColor="text1"/>
                <w:sz w:val="28"/>
                <w:szCs w:val="28"/>
              </w:rPr>
            </w:pPr>
            <w:r w:rsidRPr="000E0699">
              <w:rPr>
                <w:b/>
                <w:color w:val="000000" w:themeColor="text1"/>
                <w:sz w:val="28"/>
                <w:szCs w:val="28"/>
              </w:rPr>
              <w:t>I</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b/>
                <w:bCs/>
                <w:color w:val="000000" w:themeColor="text1"/>
                <w:sz w:val="28"/>
                <w:szCs w:val="28"/>
              </w:rPr>
            </w:pPr>
            <w:r w:rsidRPr="000E0699">
              <w:rPr>
                <w:b/>
                <w:color w:val="000000" w:themeColor="text1"/>
                <w:sz w:val="28"/>
                <w:szCs w:val="28"/>
              </w:rPr>
              <w:t>Các cơ quan thuộc UBND tỉnh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
                <w:bCs/>
                <w:color w:val="000000" w:themeColor="text1"/>
                <w:sz w:val="28"/>
                <w:szCs w:val="28"/>
                <w:lang w:val="vi-VN"/>
              </w:rPr>
            </w:pP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lang w:val="vi-VN"/>
              </w:rPr>
              <w:t>1</w:t>
            </w:r>
          </w:p>
        </w:tc>
        <w:tc>
          <w:tcPr>
            <w:tcW w:w="2876" w:type="pct"/>
            <w:shd w:val="clear" w:color="auto" w:fill="auto"/>
            <w:tcMar>
              <w:top w:w="0" w:type="dxa"/>
              <w:left w:w="0" w:type="dxa"/>
              <w:bottom w:w="0" w:type="dxa"/>
              <w:right w:w="0" w:type="dxa"/>
            </w:tcMar>
            <w:vAlign w:val="center"/>
          </w:tcPr>
          <w:p w:rsidR="000E0699" w:rsidRPr="000E0699" w:rsidRDefault="000E0699" w:rsidP="000E0699">
            <w:pPr>
              <w:spacing w:before="60" w:after="60"/>
              <w:ind w:left="57" w:right="57"/>
              <w:rPr>
                <w:color w:val="000000" w:themeColor="text1"/>
                <w:sz w:val="28"/>
                <w:szCs w:val="28"/>
              </w:rPr>
            </w:pPr>
            <w:r w:rsidRPr="000E0699">
              <w:rPr>
                <w:color w:val="000000" w:themeColor="text1"/>
                <w:sz w:val="28"/>
                <w:szCs w:val="28"/>
              </w:rPr>
              <w:t>Văn phòng UBND tỉnh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1019</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Nội vụ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sz w:val="28"/>
                <w:szCs w:val="28"/>
                <w:shd w:val="clear" w:color="auto" w:fill="FFFFFF"/>
              </w:rPr>
              <w:t>57</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3</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Tư pháp</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sz w:val="28"/>
                <w:szCs w:val="28"/>
                <w:shd w:val="clear" w:color="auto" w:fill="FFFFFF"/>
              </w:rPr>
              <w:t>250</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4</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Kế hoạch và Đầu tư</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243</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Tài chính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321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6</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Công thương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71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7</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Nông nghiệp và Phát triển nông thôn</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96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8</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Giao thông Vận tải</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269</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9</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Xây dựng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308</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10</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Tài nguyên và Môi trường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296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11</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Thông tin và Truyền thông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97</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12</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Lao động -Thương binh và Xã hội</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169</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13</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Văn hóa và Thể thao</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103</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14</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Khoa học và Công nghệ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15</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Giáo dục và Đào tạo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44</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16</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Y tế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351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17</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Thanh tra tỉnh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65</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18</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Sở Ngoại vụ</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111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19</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Ban Dân tộc</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20</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Sở Du lịch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21</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Ban Quản lý Khu kinh tế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146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lastRenderedPageBreak/>
              <w:t>22</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BQL Vườn Quốc gia Phong Nha - Kẻ Bàng</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73</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23</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Quỹ phát triển đất</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22</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24</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BQL dự án đầu tư xây dựng công trình dân dụng và công nghiệp</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55</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25</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Đài Phát thanh - Truyền hình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15</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26</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Trường Đại học Quảng Bình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Chưa báo cáo</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27</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Trường Cao đẳng nghề</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color w:val="000000" w:themeColor="text1"/>
                <w:sz w:val="28"/>
                <w:szCs w:val="28"/>
              </w:rPr>
            </w:pPr>
            <w:r w:rsidRPr="000E0699">
              <w:rPr>
                <w:color w:val="000000" w:themeColor="text1"/>
                <w:sz w:val="28"/>
                <w:szCs w:val="28"/>
              </w:rPr>
              <w:t>101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902214" w:rsidP="004930DA">
            <w:pPr>
              <w:spacing w:before="60" w:after="60"/>
              <w:ind w:left="57" w:right="57"/>
              <w:jc w:val="center"/>
              <w:rPr>
                <w:color w:val="000000" w:themeColor="text1"/>
                <w:sz w:val="28"/>
                <w:szCs w:val="28"/>
              </w:rPr>
            </w:pPr>
            <w:r>
              <w:rPr>
                <w:b/>
                <w:color w:val="000000" w:themeColor="text1"/>
                <w:sz w:val="28"/>
                <w:szCs w:val="28"/>
              </w:rPr>
              <w:t>II</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b/>
                <w:color w:val="000000" w:themeColor="text1"/>
                <w:sz w:val="28"/>
                <w:szCs w:val="28"/>
              </w:rPr>
              <w:t>UBND cấp huyện</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lang w:val="vi-VN"/>
              </w:rPr>
            </w:pP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1</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thành phố Đồng Hới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982</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2</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thị xã Ba Đồn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111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3</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huyện Lệ Thủy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36</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4</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huyện Quảng Ninh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532</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huyện Bố Trạch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743</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6</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huyện Quảng Trạch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443</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7</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 xml:space="preserve">UBND huyện Tuyên Hóa </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65</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8</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UBND huyện Minh Hóa</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bCs/>
                <w:color w:val="000000" w:themeColor="text1"/>
                <w:sz w:val="28"/>
                <w:szCs w:val="28"/>
              </w:rPr>
            </w:pPr>
            <w:r w:rsidRPr="000E0699">
              <w:rPr>
                <w:bCs/>
                <w:color w:val="000000" w:themeColor="text1"/>
                <w:sz w:val="28"/>
                <w:szCs w:val="28"/>
              </w:rPr>
              <w:t>359</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902214" w:rsidP="004930DA">
            <w:pPr>
              <w:spacing w:before="60" w:after="60"/>
              <w:ind w:left="57" w:right="57"/>
              <w:jc w:val="center"/>
              <w:rPr>
                <w:color w:val="000000" w:themeColor="text1"/>
                <w:sz w:val="28"/>
                <w:szCs w:val="28"/>
              </w:rPr>
            </w:pPr>
            <w:r>
              <w:rPr>
                <w:b/>
                <w:color w:val="000000" w:themeColor="text1"/>
                <w:sz w:val="28"/>
                <w:szCs w:val="28"/>
              </w:rPr>
              <w:t>III</w:t>
            </w:r>
            <w:bookmarkStart w:id="0" w:name="_GoBack"/>
            <w:bookmarkEnd w:id="0"/>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b/>
                <w:color w:val="000000" w:themeColor="text1"/>
                <w:sz w:val="28"/>
                <w:szCs w:val="28"/>
              </w:rPr>
              <w:t>Các cơ quan, đơn vị khác</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sz w:val="28"/>
                <w:szCs w:val="28"/>
              </w:rPr>
            </w:pPr>
            <w:r w:rsidRPr="000E0699">
              <w:rPr>
                <w:sz w:val="28"/>
                <w:szCs w:val="28"/>
              </w:rPr>
              <w:t>1</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sz w:val="28"/>
                <w:szCs w:val="28"/>
              </w:rPr>
            </w:pPr>
            <w:r w:rsidRPr="000E0699">
              <w:rPr>
                <w:sz w:val="28"/>
                <w:szCs w:val="28"/>
              </w:rPr>
              <w:t>Tòa án Nhân dân tỉnh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sz w:val="28"/>
                <w:szCs w:val="28"/>
              </w:rPr>
            </w:pPr>
            <w:r w:rsidRPr="000E0699">
              <w:rPr>
                <w:sz w:val="28"/>
                <w:szCs w:val="28"/>
              </w:rPr>
              <w:t>1</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sz w:val="28"/>
                <w:szCs w:val="28"/>
              </w:rPr>
            </w:pPr>
            <w:r w:rsidRPr="000E0699">
              <w:rPr>
                <w:sz w:val="28"/>
                <w:szCs w:val="28"/>
              </w:rPr>
              <w:t>2</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sz w:val="28"/>
                <w:szCs w:val="28"/>
              </w:rPr>
            </w:pPr>
            <w:r w:rsidRPr="000E0699">
              <w:rPr>
                <w:sz w:val="28"/>
                <w:szCs w:val="28"/>
              </w:rPr>
              <w:t>Kho bạc Nhà nước tỉnh</w:t>
            </w:r>
          </w:p>
        </w:tc>
        <w:tc>
          <w:tcPr>
            <w:tcW w:w="1529" w:type="pct"/>
            <w:shd w:val="clear" w:color="auto" w:fill="auto"/>
            <w:tcMar>
              <w:top w:w="0" w:type="dxa"/>
              <w:left w:w="0" w:type="dxa"/>
              <w:bottom w:w="0" w:type="dxa"/>
              <w:right w:w="0" w:type="dxa"/>
            </w:tcMar>
            <w:vAlign w:val="center"/>
          </w:tcPr>
          <w:p w:rsidR="000E0699" w:rsidRPr="000E0699" w:rsidRDefault="00ED22CB" w:rsidP="004930DA">
            <w:pPr>
              <w:spacing w:before="60" w:after="60"/>
              <w:jc w:val="center"/>
              <w:rPr>
                <w:sz w:val="28"/>
                <w:szCs w:val="28"/>
              </w:rPr>
            </w:pPr>
            <w:r>
              <w:rPr>
                <w:sz w:val="28"/>
                <w:szCs w:val="28"/>
              </w:rPr>
              <w:t>Mới triển khai</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sz w:val="28"/>
                <w:szCs w:val="28"/>
              </w:rPr>
            </w:pPr>
            <w:r w:rsidRPr="000E0699">
              <w:rPr>
                <w:sz w:val="28"/>
                <w:szCs w:val="28"/>
              </w:rPr>
              <w:t>3</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sz w:val="28"/>
                <w:szCs w:val="28"/>
              </w:rPr>
            </w:pPr>
            <w:r w:rsidRPr="000E0699">
              <w:rPr>
                <w:sz w:val="28"/>
                <w:szCs w:val="28"/>
              </w:rPr>
              <w:t>Cục Thuế</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sz w:val="28"/>
                <w:szCs w:val="28"/>
              </w:rPr>
            </w:pPr>
            <w:r w:rsidRPr="000E0699">
              <w:rPr>
                <w:sz w:val="28"/>
                <w:szCs w:val="28"/>
              </w:rPr>
              <w:t>2</w:t>
            </w:r>
          </w:p>
        </w:tc>
      </w:tr>
      <w:tr w:rsidR="000E0699" w:rsidRPr="000E0699" w:rsidTr="004930DA">
        <w:trPr>
          <w:trHeight w:val="710"/>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4</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Cục Quản lý thị trường</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color w:val="000000" w:themeColor="text1"/>
                <w:sz w:val="28"/>
                <w:szCs w:val="28"/>
              </w:rPr>
            </w:pPr>
            <w:r w:rsidRPr="000E0699">
              <w:rPr>
                <w:color w:val="000000" w:themeColor="text1"/>
                <w:sz w:val="28"/>
                <w:szCs w:val="28"/>
              </w:rPr>
              <w:t>0</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5</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Cục Thống kê</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color w:val="000000" w:themeColor="text1"/>
                <w:sz w:val="28"/>
                <w:szCs w:val="28"/>
              </w:rPr>
            </w:pPr>
            <w:r w:rsidRPr="000E0699">
              <w:rPr>
                <w:color w:val="000000" w:themeColor="text1"/>
                <w:sz w:val="28"/>
                <w:szCs w:val="28"/>
              </w:rPr>
              <w:t>8</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6</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Trường Trung cấp Luật Đồng Hới</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color w:val="000000" w:themeColor="text1"/>
                <w:sz w:val="28"/>
                <w:szCs w:val="28"/>
              </w:rPr>
            </w:pPr>
            <w:r w:rsidRPr="000E0699">
              <w:rPr>
                <w:color w:val="000000" w:themeColor="text1"/>
                <w:sz w:val="28"/>
                <w:szCs w:val="28"/>
              </w:rPr>
              <w:t>54</w:t>
            </w:r>
          </w:p>
        </w:tc>
      </w:tr>
      <w:tr w:rsidR="000E0699" w:rsidRPr="000E0699" w:rsidTr="004930DA">
        <w:trPr>
          <w:trHeight w:val="454"/>
          <w:jc w:val="center"/>
        </w:trPr>
        <w:tc>
          <w:tcPr>
            <w:tcW w:w="595"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jc w:val="center"/>
              <w:rPr>
                <w:color w:val="000000" w:themeColor="text1"/>
                <w:sz w:val="28"/>
                <w:szCs w:val="28"/>
              </w:rPr>
            </w:pPr>
            <w:r w:rsidRPr="000E0699">
              <w:rPr>
                <w:color w:val="000000" w:themeColor="text1"/>
                <w:sz w:val="28"/>
                <w:szCs w:val="28"/>
              </w:rPr>
              <w:t>7</w:t>
            </w:r>
          </w:p>
        </w:tc>
        <w:tc>
          <w:tcPr>
            <w:tcW w:w="2876" w:type="pct"/>
            <w:shd w:val="clear" w:color="auto" w:fill="auto"/>
            <w:tcMar>
              <w:top w:w="0" w:type="dxa"/>
              <w:left w:w="0" w:type="dxa"/>
              <w:bottom w:w="0" w:type="dxa"/>
              <w:right w:w="0" w:type="dxa"/>
            </w:tcMar>
            <w:vAlign w:val="center"/>
          </w:tcPr>
          <w:p w:rsidR="000E0699" w:rsidRPr="000E0699" w:rsidRDefault="000E0699" w:rsidP="004930DA">
            <w:pPr>
              <w:spacing w:before="60" w:after="60"/>
              <w:ind w:left="57" w:right="57"/>
              <w:rPr>
                <w:color w:val="000000" w:themeColor="text1"/>
                <w:sz w:val="28"/>
                <w:szCs w:val="28"/>
              </w:rPr>
            </w:pPr>
            <w:r w:rsidRPr="000E0699">
              <w:rPr>
                <w:color w:val="000000" w:themeColor="text1"/>
                <w:sz w:val="28"/>
                <w:szCs w:val="28"/>
              </w:rPr>
              <w:t>Công ty Cổ phần Môi trường và Phát triển đô thị Quảng Bình</w:t>
            </w:r>
          </w:p>
        </w:tc>
        <w:tc>
          <w:tcPr>
            <w:tcW w:w="1529" w:type="pct"/>
            <w:shd w:val="clear" w:color="auto" w:fill="auto"/>
            <w:tcMar>
              <w:top w:w="0" w:type="dxa"/>
              <w:left w:w="0" w:type="dxa"/>
              <w:bottom w:w="0" w:type="dxa"/>
              <w:right w:w="0" w:type="dxa"/>
            </w:tcMar>
            <w:vAlign w:val="center"/>
          </w:tcPr>
          <w:p w:rsidR="000E0699" w:rsidRPr="000E0699" w:rsidRDefault="000E0699" w:rsidP="004930DA">
            <w:pPr>
              <w:spacing w:before="60" w:after="60"/>
              <w:jc w:val="center"/>
              <w:rPr>
                <w:color w:val="000000" w:themeColor="text1"/>
                <w:sz w:val="28"/>
                <w:szCs w:val="28"/>
              </w:rPr>
            </w:pPr>
            <w:r w:rsidRPr="000E0699">
              <w:rPr>
                <w:color w:val="000000" w:themeColor="text1"/>
                <w:sz w:val="28"/>
                <w:szCs w:val="28"/>
              </w:rPr>
              <w:t>81</w:t>
            </w:r>
          </w:p>
        </w:tc>
      </w:tr>
    </w:tbl>
    <w:p w:rsidR="000E0699" w:rsidRPr="000E0699" w:rsidRDefault="000E0699" w:rsidP="000E0699">
      <w:pPr>
        <w:spacing w:before="60" w:after="60"/>
        <w:rPr>
          <w:b/>
          <w:color w:val="000000" w:themeColor="text1"/>
          <w:sz w:val="28"/>
          <w:szCs w:val="28"/>
        </w:rPr>
      </w:pPr>
    </w:p>
    <w:p w:rsidR="00315A97" w:rsidRPr="000E0699" w:rsidRDefault="00315A97" w:rsidP="00315A97">
      <w:pPr>
        <w:spacing w:before="120"/>
        <w:ind w:firstLine="720"/>
        <w:jc w:val="both"/>
        <w:rPr>
          <w:sz w:val="28"/>
          <w:szCs w:val="28"/>
        </w:rPr>
      </w:pPr>
    </w:p>
    <w:sectPr w:rsidR="00315A97" w:rsidRPr="000E0699" w:rsidSect="00C31FBC">
      <w:footerReference w:type="default" r:id="rId7"/>
      <w:pgSz w:w="11907" w:h="16840" w:code="9"/>
      <w:pgMar w:top="1021" w:right="1021" w:bottom="102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B4" w:rsidRDefault="00E252B4" w:rsidP="00C31FBC">
      <w:r>
        <w:separator/>
      </w:r>
    </w:p>
  </w:endnote>
  <w:endnote w:type="continuationSeparator" w:id="0">
    <w:p w:rsidR="00E252B4" w:rsidRDefault="00E252B4" w:rsidP="00C3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97" w:rsidRDefault="00315A97" w:rsidP="00C31FBC">
    <w:pPr>
      <w:pStyle w:val="Footer"/>
      <w:tabs>
        <w:tab w:val="clear" w:pos="4680"/>
        <w:tab w:val="clear" w:pos="9360"/>
      </w:tabs>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02214">
      <w:rPr>
        <w:caps/>
        <w:noProof/>
        <w:color w:val="5B9BD5" w:themeColor="accent1"/>
      </w:rPr>
      <w:t>5</w:t>
    </w:r>
    <w:r>
      <w:rPr>
        <w:caps/>
        <w:noProof/>
        <w:color w:val="5B9BD5" w:themeColor="accent1"/>
      </w:rPr>
      <w:fldChar w:fldCharType="end"/>
    </w:r>
  </w:p>
  <w:p w:rsidR="00315A97" w:rsidRDefault="00315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B4" w:rsidRDefault="00E252B4" w:rsidP="00C31FBC">
      <w:r>
        <w:separator/>
      </w:r>
    </w:p>
  </w:footnote>
  <w:footnote w:type="continuationSeparator" w:id="0">
    <w:p w:rsidR="00E252B4" w:rsidRDefault="00E252B4" w:rsidP="00C31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06B"/>
    <w:multiLevelType w:val="hybridMultilevel"/>
    <w:tmpl w:val="B27A8CB4"/>
    <w:lvl w:ilvl="0" w:tplc="E1D42C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B697C"/>
    <w:multiLevelType w:val="hybridMultilevel"/>
    <w:tmpl w:val="8F50715C"/>
    <w:lvl w:ilvl="0" w:tplc="68B09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1"/>
    <w:rsid w:val="00096417"/>
    <w:rsid w:val="000A2410"/>
    <w:rsid w:val="000C31CD"/>
    <w:rsid w:val="000E0699"/>
    <w:rsid w:val="000E6963"/>
    <w:rsid w:val="00101D73"/>
    <w:rsid w:val="00114D8E"/>
    <w:rsid w:val="001D0E4A"/>
    <w:rsid w:val="00315A97"/>
    <w:rsid w:val="00325453"/>
    <w:rsid w:val="0033190D"/>
    <w:rsid w:val="00372A83"/>
    <w:rsid w:val="003B7E51"/>
    <w:rsid w:val="003D6947"/>
    <w:rsid w:val="003F66CA"/>
    <w:rsid w:val="00492106"/>
    <w:rsid w:val="004961E0"/>
    <w:rsid w:val="004B5E8B"/>
    <w:rsid w:val="0058355A"/>
    <w:rsid w:val="005D1811"/>
    <w:rsid w:val="00663C7E"/>
    <w:rsid w:val="00696CDC"/>
    <w:rsid w:val="006E654B"/>
    <w:rsid w:val="00723D9E"/>
    <w:rsid w:val="00740F01"/>
    <w:rsid w:val="0079317D"/>
    <w:rsid w:val="007A0716"/>
    <w:rsid w:val="007E2591"/>
    <w:rsid w:val="00801CC4"/>
    <w:rsid w:val="0086214F"/>
    <w:rsid w:val="008F1F42"/>
    <w:rsid w:val="00902214"/>
    <w:rsid w:val="00941854"/>
    <w:rsid w:val="009C291F"/>
    <w:rsid w:val="00A00A7B"/>
    <w:rsid w:val="00A86433"/>
    <w:rsid w:val="00AC1326"/>
    <w:rsid w:val="00AE2177"/>
    <w:rsid w:val="00B76610"/>
    <w:rsid w:val="00BB258B"/>
    <w:rsid w:val="00BF2BDF"/>
    <w:rsid w:val="00C31FBC"/>
    <w:rsid w:val="00C36A2E"/>
    <w:rsid w:val="00C6233F"/>
    <w:rsid w:val="00C679E3"/>
    <w:rsid w:val="00D24EC5"/>
    <w:rsid w:val="00D84733"/>
    <w:rsid w:val="00DA6498"/>
    <w:rsid w:val="00E22616"/>
    <w:rsid w:val="00E23169"/>
    <w:rsid w:val="00E252B4"/>
    <w:rsid w:val="00E609AE"/>
    <w:rsid w:val="00EC0881"/>
    <w:rsid w:val="00ED22CB"/>
    <w:rsid w:val="00EE59A9"/>
    <w:rsid w:val="00F8441F"/>
    <w:rsid w:val="00F9094E"/>
    <w:rsid w:val="00FE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1D3E"/>
  <w15:chartTrackingRefBased/>
  <w15:docId w15:val="{11743226-50ED-44D3-BA98-C3B8C15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81"/>
    <w:pPr>
      <w:ind w:left="720"/>
      <w:contextualSpacing/>
    </w:pPr>
  </w:style>
  <w:style w:type="paragraph" w:styleId="Header">
    <w:name w:val="header"/>
    <w:basedOn w:val="Normal"/>
    <w:link w:val="HeaderChar"/>
    <w:uiPriority w:val="99"/>
    <w:unhideWhenUsed/>
    <w:rsid w:val="00C31FBC"/>
    <w:pPr>
      <w:tabs>
        <w:tab w:val="center" w:pos="4680"/>
        <w:tab w:val="right" w:pos="9360"/>
      </w:tabs>
    </w:pPr>
  </w:style>
  <w:style w:type="character" w:customStyle="1" w:styleId="HeaderChar">
    <w:name w:val="Header Char"/>
    <w:basedOn w:val="DefaultParagraphFont"/>
    <w:link w:val="Header"/>
    <w:uiPriority w:val="99"/>
    <w:rsid w:val="00C31FBC"/>
    <w:rPr>
      <w:rFonts w:eastAsia="Times New Roman" w:cs="Times New Roman"/>
      <w:sz w:val="24"/>
      <w:szCs w:val="24"/>
    </w:rPr>
  </w:style>
  <w:style w:type="paragraph" w:styleId="Footer">
    <w:name w:val="footer"/>
    <w:basedOn w:val="Normal"/>
    <w:link w:val="FooterChar"/>
    <w:uiPriority w:val="99"/>
    <w:unhideWhenUsed/>
    <w:rsid w:val="00C31FBC"/>
    <w:pPr>
      <w:tabs>
        <w:tab w:val="center" w:pos="4680"/>
        <w:tab w:val="right" w:pos="9360"/>
      </w:tabs>
    </w:pPr>
  </w:style>
  <w:style w:type="character" w:customStyle="1" w:styleId="FooterChar">
    <w:name w:val="Footer Char"/>
    <w:basedOn w:val="DefaultParagraphFont"/>
    <w:link w:val="Footer"/>
    <w:uiPriority w:val="99"/>
    <w:rsid w:val="00C31FBC"/>
    <w:rPr>
      <w:rFonts w:eastAsia="Times New Roman" w:cs="Times New Roman"/>
      <w:sz w:val="24"/>
      <w:szCs w:val="24"/>
    </w:rPr>
  </w:style>
  <w:style w:type="paragraph" w:styleId="BalloonText">
    <w:name w:val="Balloon Text"/>
    <w:basedOn w:val="Normal"/>
    <w:link w:val="BalloonTextChar"/>
    <w:uiPriority w:val="99"/>
    <w:semiHidden/>
    <w:unhideWhenUsed/>
    <w:rsid w:val="00E60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Win10-1809</dc:creator>
  <cp:keywords/>
  <dc:description/>
  <cp:lastModifiedBy>Win10-1809</cp:lastModifiedBy>
  <cp:revision>14</cp:revision>
  <cp:lastPrinted>2019-07-04T10:15:00Z</cp:lastPrinted>
  <dcterms:created xsi:type="dcterms:W3CDTF">2019-07-04T05:54:00Z</dcterms:created>
  <dcterms:modified xsi:type="dcterms:W3CDTF">2019-07-05T00:34:00Z</dcterms:modified>
</cp:coreProperties>
</file>