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Ind w:w="108" w:type="dxa"/>
        <w:tblLook w:val="01E0" w:firstRow="1" w:lastRow="1" w:firstColumn="1" w:lastColumn="1" w:noHBand="0" w:noVBand="0"/>
      </w:tblPr>
      <w:tblGrid>
        <w:gridCol w:w="3080"/>
        <w:gridCol w:w="6020"/>
        <w:gridCol w:w="280"/>
      </w:tblGrid>
      <w:tr w:rsidR="00692749" w:rsidRPr="00117D90" w:rsidTr="001851D1">
        <w:trPr>
          <w:trHeight w:val="761"/>
        </w:trPr>
        <w:tc>
          <w:tcPr>
            <w:tcW w:w="3080" w:type="dxa"/>
            <w:shd w:val="clear" w:color="auto" w:fill="auto"/>
          </w:tcPr>
          <w:p w:rsidR="00692749" w:rsidRPr="00117D90" w:rsidRDefault="00692749" w:rsidP="001851D1">
            <w:pPr>
              <w:jc w:val="both"/>
              <w:rPr>
                <w:b/>
                <w:szCs w:val="28"/>
              </w:rPr>
            </w:pPr>
            <w:r w:rsidRPr="00117D90">
              <w:rPr>
                <w:b/>
                <w:szCs w:val="28"/>
              </w:rPr>
              <w:t>UỶ BAN NHÂN DÂN</w:t>
            </w:r>
          </w:p>
          <w:p w:rsidR="00692749" w:rsidRPr="00117D90" w:rsidRDefault="00692749" w:rsidP="001851D1">
            <w:pPr>
              <w:jc w:val="both"/>
              <w:rPr>
                <w:b/>
                <w:szCs w:val="28"/>
              </w:rPr>
            </w:pPr>
            <w:r w:rsidRPr="00117D90">
              <w:rPr>
                <w:b/>
                <w:noProof/>
                <w:szCs w:val="28"/>
              </w:rPr>
              <mc:AlternateContent>
                <mc:Choice Requires="wps">
                  <w:drawing>
                    <wp:anchor distT="0" distB="0" distL="114300" distR="114300" simplePos="0" relativeHeight="251659264" behindDoc="0" locked="0" layoutInCell="1" allowOverlap="1">
                      <wp:simplePos x="0" y="0"/>
                      <wp:positionH relativeFrom="column">
                        <wp:posOffset>173355</wp:posOffset>
                      </wp:positionH>
                      <wp:positionV relativeFrom="paragraph">
                        <wp:posOffset>207645</wp:posOffset>
                      </wp:positionV>
                      <wp:extent cx="1373505" cy="0"/>
                      <wp:effectExtent l="7620" t="13335" r="952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3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C288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16.35pt" to="121.8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n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"/>
                  </w:pict>
                </mc:Fallback>
              </mc:AlternateContent>
            </w:r>
            <w:r w:rsidRPr="00117D90">
              <w:rPr>
                <w:b/>
                <w:szCs w:val="28"/>
              </w:rPr>
              <w:t>TỈNH QUẢNG BÌNH</w:t>
            </w:r>
          </w:p>
        </w:tc>
        <w:tc>
          <w:tcPr>
            <w:tcW w:w="6300" w:type="dxa"/>
            <w:gridSpan w:val="2"/>
            <w:shd w:val="clear" w:color="auto" w:fill="auto"/>
          </w:tcPr>
          <w:p w:rsidR="00692749" w:rsidRPr="00117D90" w:rsidRDefault="00692749" w:rsidP="001851D1">
            <w:pPr>
              <w:jc w:val="center"/>
              <w:rPr>
                <w:b/>
                <w:szCs w:val="28"/>
              </w:rPr>
            </w:pPr>
            <w:r w:rsidRPr="00117D90">
              <w:rPr>
                <w:b/>
                <w:szCs w:val="28"/>
              </w:rPr>
              <w:t xml:space="preserve">CỘNG HOÀ XÃ HỘI CHỦ NGHĨA VIỆT </w:t>
            </w:r>
            <w:smartTag w:uri="urn:schemas-microsoft-com:office:smarttags" w:element="country-region">
              <w:smartTag w:uri="urn:schemas-microsoft-com:office:smarttags" w:element="place">
                <w:r w:rsidRPr="00117D90">
                  <w:rPr>
                    <w:b/>
                    <w:szCs w:val="28"/>
                  </w:rPr>
                  <w:t>NAM</w:t>
                </w:r>
              </w:smartTag>
            </w:smartTag>
          </w:p>
          <w:p w:rsidR="00692749" w:rsidRPr="00117D90" w:rsidRDefault="00692749" w:rsidP="001851D1">
            <w:pPr>
              <w:jc w:val="center"/>
              <w:rPr>
                <w:b/>
                <w:szCs w:val="28"/>
              </w:rPr>
            </w:pPr>
            <w:r w:rsidRPr="00182B2C">
              <w:rPr>
                <w:b/>
                <w:noProof/>
                <w:szCs w:val="28"/>
              </w:rPr>
              <mc:AlternateContent>
                <mc:Choice Requires="wps">
                  <w:drawing>
                    <wp:anchor distT="0" distB="0" distL="114300" distR="114300" simplePos="0" relativeHeight="251660288" behindDoc="0" locked="0" layoutInCell="1" allowOverlap="1">
                      <wp:simplePos x="0" y="0"/>
                      <wp:positionH relativeFrom="column">
                        <wp:posOffset>847090</wp:posOffset>
                      </wp:positionH>
                      <wp:positionV relativeFrom="paragraph">
                        <wp:posOffset>220980</wp:posOffset>
                      </wp:positionV>
                      <wp:extent cx="2133600" cy="0"/>
                      <wp:effectExtent l="8255" t="7620" r="1079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DD250"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pt,17.4pt" to="234.7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"/>
                  </w:pict>
                </mc:Fallback>
              </mc:AlternateContent>
            </w:r>
            <w:r w:rsidRPr="00117D90">
              <w:rPr>
                <w:b/>
                <w:szCs w:val="28"/>
              </w:rPr>
              <w:t>Độc lập - Tự do - Hạnh phúc</w:t>
            </w:r>
            <w:r w:rsidRPr="00182B2C">
              <w:rPr>
                <w:b/>
                <w:szCs w:val="28"/>
              </w:rPr>
              <w:t xml:space="preserve">                    </w:t>
            </w:r>
            <w:r w:rsidRPr="00117D90">
              <w:rPr>
                <w:b/>
                <w:szCs w:val="28"/>
              </w:rPr>
              <w:t xml:space="preserve">                                                                                                                       </w:t>
            </w:r>
          </w:p>
        </w:tc>
      </w:tr>
      <w:tr w:rsidR="00692749" w:rsidRPr="000915E1" w:rsidTr="001851D1">
        <w:trPr>
          <w:gridAfter w:val="1"/>
          <w:wAfter w:w="280" w:type="dxa"/>
        </w:trPr>
        <w:tc>
          <w:tcPr>
            <w:tcW w:w="3080" w:type="dxa"/>
            <w:shd w:val="clear" w:color="auto" w:fill="auto"/>
          </w:tcPr>
          <w:p w:rsidR="00692749" w:rsidRPr="000D3012" w:rsidRDefault="00692749" w:rsidP="001851D1">
            <w:pPr>
              <w:ind w:left="-108"/>
              <w:jc w:val="center"/>
            </w:pPr>
            <w:r w:rsidRPr="000D3012">
              <w:t xml:space="preserve">Số:   </w:t>
            </w:r>
            <w:r>
              <w:t xml:space="preserve">        </w:t>
            </w:r>
            <w:r w:rsidRPr="000D3012">
              <w:t>/UBND-TH</w:t>
            </w:r>
          </w:p>
          <w:p w:rsidR="00692749" w:rsidRPr="001C7EC7" w:rsidRDefault="00692749" w:rsidP="00CF285A">
            <w:pPr>
              <w:ind w:left="-108"/>
              <w:jc w:val="both"/>
              <w:rPr>
                <w:b/>
                <w:sz w:val="24"/>
              </w:rPr>
            </w:pPr>
            <w:r w:rsidRPr="001C7EC7">
              <w:rPr>
                <w:sz w:val="24"/>
              </w:rPr>
              <w:t xml:space="preserve">V/v </w:t>
            </w:r>
            <w:r w:rsidR="00CF285A">
              <w:rPr>
                <w:sz w:val="24"/>
              </w:rPr>
              <w:t>thúc đẩy triển khai áp dụng</w:t>
            </w:r>
            <w:r w:rsidR="009C0D74">
              <w:rPr>
                <w:sz w:val="24"/>
              </w:rPr>
              <w:t xml:space="preserve"> đấu thầu qua mạng </w:t>
            </w:r>
            <w:r w:rsidR="00CF285A">
              <w:rPr>
                <w:sz w:val="24"/>
              </w:rPr>
              <w:t xml:space="preserve"> </w:t>
            </w:r>
          </w:p>
        </w:tc>
        <w:tc>
          <w:tcPr>
            <w:tcW w:w="6020" w:type="dxa"/>
            <w:shd w:val="clear" w:color="auto" w:fill="auto"/>
          </w:tcPr>
          <w:p w:rsidR="00692749" w:rsidRPr="000915E1" w:rsidRDefault="00692749" w:rsidP="001851D1">
            <w:pPr>
              <w:jc w:val="right"/>
              <w:rPr>
                <w:b/>
                <w:i/>
              </w:rPr>
            </w:pPr>
            <w:r w:rsidRPr="000915E1">
              <w:rPr>
                <w:i/>
              </w:rPr>
              <w:t xml:space="preserve">Quảng Bình, ngày  </w:t>
            </w:r>
            <w:r>
              <w:rPr>
                <w:i/>
              </w:rPr>
              <w:t xml:space="preserve">     </w:t>
            </w:r>
            <w:r w:rsidRPr="000915E1">
              <w:rPr>
                <w:i/>
              </w:rPr>
              <w:t xml:space="preserve"> tháng</w:t>
            </w:r>
            <w:r>
              <w:rPr>
                <w:i/>
              </w:rPr>
              <w:t xml:space="preserve"> 7</w:t>
            </w:r>
            <w:r w:rsidRPr="000915E1">
              <w:rPr>
                <w:i/>
              </w:rPr>
              <w:t xml:space="preserve"> năm 201</w:t>
            </w:r>
            <w:r>
              <w:rPr>
                <w:i/>
              </w:rPr>
              <w:t>9</w:t>
            </w:r>
          </w:p>
        </w:tc>
      </w:tr>
    </w:tbl>
    <w:p w:rsidR="009C0D74" w:rsidRDefault="00692749" w:rsidP="00BE4DBA">
      <w:pPr>
        <w:spacing w:before="240"/>
        <w:ind w:left="1440" w:firstLine="720"/>
        <w:jc w:val="both"/>
      </w:pPr>
      <w:r w:rsidRPr="000D3012">
        <w:t>Kính gửi:</w:t>
      </w:r>
      <w:r>
        <w:t xml:space="preserve"> </w:t>
      </w:r>
    </w:p>
    <w:p w:rsidR="009C0D74" w:rsidRDefault="009C0D74" w:rsidP="00BE4DBA">
      <w:pPr>
        <w:spacing w:after="120"/>
        <w:ind w:left="2880" w:firstLine="720"/>
        <w:jc w:val="both"/>
      </w:pPr>
      <w:r>
        <w:t>- Các sở, ban ngành cấp tỉnh;</w:t>
      </w:r>
    </w:p>
    <w:p w:rsidR="009C0D74" w:rsidRDefault="009C0D74" w:rsidP="00BE4DBA">
      <w:pPr>
        <w:spacing w:after="120"/>
        <w:ind w:left="2880" w:firstLine="720"/>
        <w:jc w:val="both"/>
      </w:pPr>
      <w:r>
        <w:t>- Ủy ban nhân dân các huyện, thành phố, thị xã;</w:t>
      </w:r>
    </w:p>
    <w:p w:rsidR="00692749" w:rsidRDefault="009C0D74" w:rsidP="00BE4DBA">
      <w:pPr>
        <w:spacing w:after="120"/>
        <w:ind w:left="2880" w:firstLine="720"/>
        <w:jc w:val="both"/>
      </w:pPr>
      <w:r>
        <w:t>- Các chủ đầu tư</w:t>
      </w:r>
      <w:r w:rsidR="00692749">
        <w:t>.</w:t>
      </w:r>
    </w:p>
    <w:p w:rsidR="00BE4DBA" w:rsidRDefault="00BE4DBA" w:rsidP="00692749">
      <w:pPr>
        <w:tabs>
          <w:tab w:val="left" w:pos="1134"/>
        </w:tabs>
        <w:spacing w:before="120"/>
        <w:ind w:firstLine="539"/>
        <w:jc w:val="both"/>
      </w:pPr>
    </w:p>
    <w:p w:rsidR="00BE4DBA" w:rsidRPr="00BE4DBA" w:rsidRDefault="00BE4DBA" w:rsidP="00293FF2">
      <w:pPr>
        <w:pStyle w:val="NoSpacing"/>
        <w:spacing w:before="120" w:line="264" w:lineRule="auto"/>
        <w:ind w:firstLine="561"/>
        <w:jc w:val="both"/>
        <w:rPr>
          <w:rFonts w:ascii="Times New Roman" w:hAnsi="Times New Roman"/>
        </w:rPr>
      </w:pPr>
      <w:r w:rsidRPr="00BE4DBA">
        <w:rPr>
          <w:rFonts w:ascii="Times New Roman" w:hAnsi="Times New Roman"/>
        </w:rPr>
        <w:t>Thực hiện Chỉ thị 47/CT-TTg ngày 27/12/2017 của Thủ tướng Chính phủ về việc chấn chỉnh công tác đấu thầu các dự án đầu tư phát triển và hoạt động mua sắm thường xuyên sử dụng vốn nhà nước</w:t>
      </w:r>
      <w:r>
        <w:rPr>
          <w:rFonts w:ascii="Times New Roman" w:hAnsi="Times New Roman"/>
        </w:rPr>
        <w:t xml:space="preserve"> và</w:t>
      </w:r>
      <w:r w:rsidRPr="00BE4DBA">
        <w:rPr>
          <w:rFonts w:ascii="Times New Roman" w:hAnsi="Times New Roman"/>
        </w:rPr>
        <w:t xml:space="preserve"> Quyết định số </w:t>
      </w:r>
      <w:hyperlink r:id="rId5" w:tgtFrame="_blank" w:tooltip="Quyết định 1402/QĐ-TTg" w:history="1">
        <w:r w:rsidRPr="00BE4DBA">
          <w:rPr>
            <w:rStyle w:val="Hyperlink"/>
            <w:rFonts w:ascii="Times New Roman" w:hAnsi="Times New Roman"/>
            <w:color w:val="auto"/>
            <w:u w:val="none"/>
          </w:rPr>
          <w:t>1402/QĐ-TTg</w:t>
        </w:r>
      </w:hyperlink>
      <w:r w:rsidRPr="00BE4DBA">
        <w:rPr>
          <w:rFonts w:ascii="Times New Roman" w:hAnsi="Times New Roman"/>
        </w:rPr>
        <w:t xml:space="preserve"> ngày 13/7/2016 của Thủ tướng Chính phủ phê duyệt Kế hoạch tổng thể và lộ trình áp dụng đấu thầu qua mạng giai đoạn 2016 </w:t>
      </w:r>
      <w:r>
        <w:rPr>
          <w:rFonts w:ascii="Times New Roman" w:hAnsi="Times New Roman"/>
        </w:rPr>
        <w:t>-</w:t>
      </w:r>
      <w:r w:rsidRPr="00BE4DBA">
        <w:rPr>
          <w:rFonts w:ascii="Times New Roman" w:hAnsi="Times New Roman"/>
        </w:rPr>
        <w:t xml:space="preserve"> 2025</w:t>
      </w:r>
      <w:r>
        <w:rPr>
          <w:rFonts w:ascii="Times New Roman" w:hAnsi="Times New Roman"/>
        </w:rPr>
        <w:t>, UBND tỉnh có Quyết định số 1926/QĐ-UBND ngày 12/6/2019 ban hành Kế hoạch tổng thể và lộ trình áp dụng đấu thầu qua mạng</w:t>
      </w:r>
      <w:r w:rsidR="009E5FE7">
        <w:rPr>
          <w:rFonts w:ascii="Times New Roman" w:hAnsi="Times New Roman"/>
        </w:rPr>
        <w:t xml:space="preserve"> giai đoạn 2019 - 2025 trên địa bàn tỉnh Quảng Bình</w:t>
      </w:r>
      <w:r w:rsidR="00023D94">
        <w:rPr>
          <w:rFonts w:ascii="Times New Roman" w:hAnsi="Times New Roman"/>
        </w:rPr>
        <w:t>.</w:t>
      </w:r>
    </w:p>
    <w:p w:rsidR="00692749" w:rsidRDefault="000876CD" w:rsidP="00293FF2">
      <w:pPr>
        <w:tabs>
          <w:tab w:val="left" w:pos="1134"/>
        </w:tabs>
        <w:spacing w:before="120" w:line="264" w:lineRule="auto"/>
        <w:ind w:firstLine="539"/>
        <w:jc w:val="both"/>
      </w:pPr>
      <w:r>
        <w:t>Tuy nhiên, t</w:t>
      </w:r>
      <w:r w:rsidR="00023D94">
        <w:t>heo thống kê của Bộ Kế hoạch và Đầu tại Công văn số 4652/BKHĐT-QLĐT ngày 05/7/2019 về việc thúc đ</w:t>
      </w:r>
      <w:r w:rsidR="00DE2CA9">
        <w:t>ẩ</w:t>
      </w:r>
      <w:r w:rsidR="00023D94">
        <w:t xml:space="preserve">y triển khai áp dụng đấu thầu qua mạng đáp ứng chỉ tiêu nêu tại Nghị quyết số 01/NQ-CP ngày 01/10/2019 của Chính phủ thì trong 6 tháng đầu năm, </w:t>
      </w:r>
      <w:r>
        <w:t xml:space="preserve">tỉnh Quảng Bình </w:t>
      </w:r>
      <w:r w:rsidR="00DE2CA9">
        <w:t>đấu thầu qua chỉ đạt 5,4% số lượng gói thầu và 1,9% giá trị gói thầu</w:t>
      </w:r>
      <w:r w:rsidR="00692749">
        <w:t xml:space="preserve">. </w:t>
      </w:r>
    </w:p>
    <w:p w:rsidR="00323239" w:rsidRDefault="00233A76" w:rsidP="00293FF2">
      <w:pPr>
        <w:spacing w:before="120" w:line="264" w:lineRule="auto"/>
        <w:ind w:firstLine="539"/>
        <w:jc w:val="both"/>
      </w:pPr>
      <w:r w:rsidRPr="00323239">
        <w:rPr>
          <w:szCs w:val="28"/>
          <w:lang w:val="nl-NL"/>
        </w:rPr>
        <w:t xml:space="preserve">Để đảm bảo mục tiêu đấu thầu qua mạng </w:t>
      </w:r>
      <w:r w:rsidR="00323239" w:rsidRPr="00323239">
        <w:rPr>
          <w:szCs w:val="28"/>
          <w:lang w:val="nl-NL"/>
        </w:rPr>
        <w:t xml:space="preserve">theo chỉ đạo của Thủ tướng Chính phủ tại </w:t>
      </w:r>
      <w:r w:rsidR="00323239" w:rsidRPr="00323239">
        <w:rPr>
          <w:rFonts w:cs=".VnTime"/>
          <w:bCs/>
          <w:szCs w:val="28"/>
        </w:rPr>
        <w:t>Nghị quyết số 01/NQ-CP ngày 01/01/2019 của Chính phủ về nhiệm vụ, giải pháp thực hiện Kế hoạch phát triển kinh tế - xã hội và Dự toán ngân sách nhà nước năm 2019</w:t>
      </w:r>
      <w:r w:rsidR="00323239">
        <w:rPr>
          <w:szCs w:val="28"/>
          <w:lang w:val="nl-NL"/>
        </w:rPr>
        <w:t xml:space="preserve"> và </w:t>
      </w:r>
      <w:r w:rsidR="00323239">
        <w:t>Bộ Kế hoạch và Đầu tại Công văn số 4652/BKHĐT-QLĐT ngày 05/7/2019 nêu trên, UBND tỉnh yêu cầu</w:t>
      </w:r>
      <w:r w:rsidR="00323239" w:rsidRPr="00323239">
        <w:rPr>
          <w:szCs w:val="28"/>
        </w:rPr>
        <w:t xml:space="preserve"> </w:t>
      </w:r>
      <w:r w:rsidR="00323239">
        <w:rPr>
          <w:szCs w:val="28"/>
        </w:rPr>
        <w:t>các sở, ngành, địa phương, các ban quản lý dự án đầu tư thuộc tỉnh, các chủ đầu tư và các đơn vị liên quan theo chức năng nhiệm vụ được giao</w:t>
      </w:r>
      <w:r w:rsidR="00323239">
        <w:t xml:space="preserve">: </w:t>
      </w:r>
    </w:p>
    <w:p w:rsidR="00323239" w:rsidRPr="00323239" w:rsidRDefault="00323239" w:rsidP="00293FF2">
      <w:pPr>
        <w:pStyle w:val="ListParagraph"/>
        <w:numPr>
          <w:ilvl w:val="0"/>
          <w:numId w:val="1"/>
        </w:numPr>
        <w:tabs>
          <w:tab w:val="left" w:pos="851"/>
        </w:tabs>
        <w:spacing w:before="120" w:line="264" w:lineRule="auto"/>
        <w:ind w:left="0" w:firstLine="539"/>
        <w:jc w:val="both"/>
        <w:rPr>
          <w:sz w:val="28"/>
          <w:szCs w:val="28"/>
        </w:rPr>
      </w:pPr>
      <w:r>
        <w:rPr>
          <w:sz w:val="28"/>
          <w:szCs w:val="28"/>
          <w:lang w:val="nl-NL"/>
        </w:rPr>
        <w:t>Thực hiện nghiêm túc và đầy đủ các nội dung</w:t>
      </w:r>
      <w:r w:rsidRPr="00323239">
        <w:rPr>
          <w:sz w:val="28"/>
          <w:szCs w:val="28"/>
          <w:lang w:val="nl-NL"/>
        </w:rPr>
        <w:t xml:space="preserve"> </w:t>
      </w:r>
      <w:r w:rsidRPr="00323239">
        <w:rPr>
          <w:sz w:val="28"/>
          <w:szCs w:val="28"/>
        </w:rPr>
        <w:t>Quyết định số 1926/QĐ-UBND ngày 12/6/2019 của UBND tỉnh về việc ban hành Kế hoạch tổng thể và lộ trình áp dụng đấu thầu qua mạng giai đoạn 2019 - 2025 trên địa bàn tỉnh Quảng Bình và Công văn s</w:t>
      </w:r>
      <w:r w:rsidRPr="00323239">
        <w:rPr>
          <w:rFonts w:eastAsia="Microsoft Sans Serif"/>
          <w:color w:val="000000"/>
          <w:sz w:val="28"/>
          <w:szCs w:val="28"/>
          <w:lang w:val="vi-VN" w:eastAsia="vi-VN" w:bidi="vi-VN"/>
        </w:rPr>
        <w:t>ố</w:t>
      </w:r>
      <w:r w:rsidRPr="00323239">
        <w:rPr>
          <w:rFonts w:eastAsia="Microsoft Sans Serif"/>
          <w:color w:val="000000"/>
          <w:sz w:val="28"/>
          <w:szCs w:val="28"/>
          <w:lang w:eastAsia="vi-VN" w:bidi="vi-VN"/>
        </w:rPr>
        <w:t xml:space="preserve"> 1105</w:t>
      </w:r>
      <w:r w:rsidRPr="00323239">
        <w:rPr>
          <w:rFonts w:eastAsia="Microsoft Sans Serif"/>
          <w:color w:val="000000"/>
          <w:sz w:val="28"/>
          <w:szCs w:val="28"/>
          <w:lang w:val="vi-VN" w:eastAsia="vi-VN" w:bidi="vi-VN"/>
        </w:rPr>
        <w:t>/UBND-XDCB</w:t>
      </w:r>
      <w:r w:rsidRPr="00323239">
        <w:rPr>
          <w:rFonts w:eastAsia="Microsoft Sans Serif"/>
          <w:color w:val="000000"/>
          <w:sz w:val="28"/>
          <w:szCs w:val="28"/>
          <w:lang w:eastAsia="vi-VN" w:bidi="vi-VN"/>
        </w:rPr>
        <w:t xml:space="preserve"> ngày 08/7/2019 của UBND tỉnh về việc </w:t>
      </w:r>
      <w:r w:rsidRPr="00323239">
        <w:rPr>
          <w:sz w:val="28"/>
          <w:szCs w:val="28"/>
        </w:rPr>
        <w:t>triển khai t</w:t>
      </w:r>
      <w:r w:rsidRPr="00323239">
        <w:rPr>
          <w:sz w:val="28"/>
          <w:szCs w:val="28"/>
          <w:lang w:val="am-ET"/>
        </w:rPr>
        <w:t>hực hiện Chỉ thị số 03/CT-BKHĐT ngày 24/5/2019 của Bộ Kế hoạch và Đầu tư</w:t>
      </w:r>
      <w:r w:rsidRPr="00323239">
        <w:rPr>
          <w:sz w:val="28"/>
          <w:szCs w:val="28"/>
        </w:rPr>
        <w:t>.</w:t>
      </w:r>
    </w:p>
    <w:p w:rsidR="00692749" w:rsidRDefault="00323239" w:rsidP="00293FF2">
      <w:pPr>
        <w:pStyle w:val="ListParagraph"/>
        <w:numPr>
          <w:ilvl w:val="0"/>
          <w:numId w:val="1"/>
        </w:numPr>
        <w:tabs>
          <w:tab w:val="left" w:pos="851"/>
        </w:tabs>
        <w:spacing w:before="120" w:line="264" w:lineRule="auto"/>
        <w:ind w:left="0" w:firstLine="539"/>
        <w:jc w:val="both"/>
        <w:rPr>
          <w:sz w:val="28"/>
          <w:szCs w:val="28"/>
          <w:lang w:val="nl-NL"/>
        </w:rPr>
      </w:pPr>
      <w:r>
        <w:rPr>
          <w:sz w:val="28"/>
          <w:szCs w:val="28"/>
          <w:lang w:val="nl-NL"/>
        </w:rPr>
        <w:t xml:space="preserve">Chỉ đạo các chủ đầu tư, bên mời thầu thuộc phạm vi quản lý đẩy mạnh đấu thầu qua mạng. </w:t>
      </w:r>
      <w:r w:rsidR="0038216D">
        <w:rPr>
          <w:sz w:val="28"/>
          <w:szCs w:val="28"/>
          <w:lang w:val="nl-NL"/>
        </w:rPr>
        <w:t>Giám đốc, thủ trưởng các sở, ban, ngành,</w:t>
      </w:r>
      <w:r>
        <w:rPr>
          <w:sz w:val="28"/>
          <w:szCs w:val="28"/>
          <w:lang w:val="nl-NL"/>
        </w:rPr>
        <w:t xml:space="preserve"> cơ quan, đơn vị </w:t>
      </w:r>
      <w:r w:rsidR="0038216D">
        <w:rPr>
          <w:sz w:val="28"/>
          <w:szCs w:val="28"/>
          <w:lang w:val="nl-NL"/>
        </w:rPr>
        <w:t xml:space="preserve">chịu trách nhiệm trước UBND tỉnh đối với việc không thực hiện và hoàn thành chỉ tiêu </w:t>
      </w:r>
      <w:r w:rsidR="0038216D">
        <w:rPr>
          <w:sz w:val="28"/>
          <w:szCs w:val="28"/>
          <w:lang w:val="nl-NL"/>
        </w:rPr>
        <w:lastRenderedPageBreak/>
        <w:t>về đấu thầu qua mạng theo quy định tại Nghị quyết số 01 và chỉ đạo của UBND tỉnh tại các Văn bản nêu trên.</w:t>
      </w:r>
    </w:p>
    <w:p w:rsidR="0038216D" w:rsidRDefault="0038216D" w:rsidP="00293FF2">
      <w:pPr>
        <w:pStyle w:val="ListParagraph"/>
        <w:numPr>
          <w:ilvl w:val="0"/>
          <w:numId w:val="1"/>
        </w:numPr>
        <w:tabs>
          <w:tab w:val="left" w:pos="851"/>
        </w:tabs>
        <w:spacing w:before="120" w:line="264" w:lineRule="auto"/>
        <w:ind w:left="0" w:firstLine="539"/>
        <w:jc w:val="both"/>
        <w:rPr>
          <w:sz w:val="28"/>
          <w:szCs w:val="28"/>
          <w:lang w:val="nl-NL"/>
        </w:rPr>
      </w:pPr>
      <w:r>
        <w:rPr>
          <w:sz w:val="28"/>
          <w:szCs w:val="28"/>
          <w:lang w:val="nl-NL"/>
        </w:rPr>
        <w:t xml:space="preserve">Chủ động thông tin rộng rãi về những gói thầu đấu thầu qua mạng qua các phương tiện truyền thông, giúp các nhà thầu tiếp cận kịp thời thông tin để tham dự. </w:t>
      </w:r>
    </w:p>
    <w:p w:rsidR="0038216D" w:rsidRDefault="0038216D" w:rsidP="00293FF2">
      <w:pPr>
        <w:pStyle w:val="ListParagraph"/>
        <w:numPr>
          <w:ilvl w:val="0"/>
          <w:numId w:val="1"/>
        </w:numPr>
        <w:tabs>
          <w:tab w:val="left" w:pos="851"/>
        </w:tabs>
        <w:spacing w:before="120" w:line="264" w:lineRule="auto"/>
        <w:ind w:left="0" w:firstLine="539"/>
        <w:jc w:val="both"/>
        <w:rPr>
          <w:sz w:val="28"/>
          <w:szCs w:val="28"/>
          <w:lang w:val="nl-NL"/>
        </w:rPr>
      </w:pPr>
      <w:r>
        <w:rPr>
          <w:sz w:val="28"/>
          <w:szCs w:val="28"/>
          <w:lang w:val="nl-NL"/>
        </w:rPr>
        <w:t xml:space="preserve">Phát hành hồ sơ mời thầu, hồ sơ yêu cầu, bản yêu cầu báo giá trên </w:t>
      </w:r>
      <w:r w:rsidR="00DC57B0">
        <w:rPr>
          <w:sz w:val="28"/>
          <w:szCs w:val="28"/>
          <w:lang w:val="nl-NL"/>
        </w:rPr>
        <w:t>H</w:t>
      </w:r>
      <w:r>
        <w:rPr>
          <w:sz w:val="28"/>
          <w:szCs w:val="28"/>
          <w:lang w:val="nl-NL"/>
        </w:rPr>
        <w:t>ệ thống mạng đấu thầu quốc gia, kể cả những gói thầu chưa thực hiện đấu thầu qua mạng. Đối với các gói thầu chưa áp dụng đấu thầu qua mạng, bên mời thầu đính kẹp tập tin (file) hồ sơ mời thầu, h</w:t>
      </w:r>
      <w:r w:rsidR="00293FF2">
        <w:rPr>
          <w:sz w:val="28"/>
          <w:szCs w:val="28"/>
          <w:lang w:val="nl-NL"/>
        </w:rPr>
        <w:t>ồ</w:t>
      </w:r>
      <w:r>
        <w:rPr>
          <w:sz w:val="28"/>
          <w:szCs w:val="28"/>
          <w:lang w:val="nl-NL"/>
        </w:rPr>
        <w:t xml:space="preserve"> sơ yêu c</w:t>
      </w:r>
      <w:r w:rsidR="00DF3513">
        <w:rPr>
          <w:sz w:val="28"/>
          <w:szCs w:val="28"/>
          <w:lang w:val="nl-NL"/>
        </w:rPr>
        <w:t>ầu, bản yêu cầu báo giá khi đă</w:t>
      </w:r>
      <w:r>
        <w:rPr>
          <w:sz w:val="28"/>
          <w:szCs w:val="28"/>
          <w:lang w:val="nl-NL"/>
        </w:rPr>
        <w:t xml:space="preserve">ng tải thông tin mời thầu, thông báo chào hàng trên Hệ thống theo quy định tại điểm c khoản 2, điểm c khoản 3 Điều 11 Thông tư liên tịch số 07/2015/TTLT-BKHĐT-BTC ngày 08/9/2015 </w:t>
      </w:r>
      <w:r w:rsidR="00293FF2">
        <w:rPr>
          <w:sz w:val="28"/>
          <w:szCs w:val="28"/>
          <w:lang w:val="nl-NL"/>
        </w:rPr>
        <w:t xml:space="preserve">ngày 08/9/2015 của Bộ Kế hoạch và Đầu tư và Bộ Tài chính quy định chi tiết việc cung cấp, đăng tải thông tin về đấu thầu và lựa chọn nhà thầu. </w:t>
      </w:r>
    </w:p>
    <w:p w:rsidR="00293FF2" w:rsidRPr="00811DC1" w:rsidRDefault="00293FF2" w:rsidP="00293FF2">
      <w:pPr>
        <w:pStyle w:val="ListParagraph"/>
        <w:numPr>
          <w:ilvl w:val="0"/>
          <w:numId w:val="1"/>
        </w:numPr>
        <w:tabs>
          <w:tab w:val="left" w:pos="851"/>
        </w:tabs>
        <w:spacing w:before="120" w:line="264" w:lineRule="auto"/>
        <w:ind w:left="0" w:firstLine="539"/>
        <w:jc w:val="both"/>
        <w:rPr>
          <w:sz w:val="28"/>
          <w:szCs w:val="28"/>
          <w:lang w:val="nl-NL"/>
        </w:rPr>
      </w:pPr>
      <w:r>
        <w:rPr>
          <w:sz w:val="28"/>
          <w:szCs w:val="28"/>
          <w:lang w:val="nl-NL"/>
        </w:rPr>
        <w:t>Sở Kế hoạch và Đầu tư căn cứ s</w:t>
      </w:r>
      <w:r w:rsidR="00DC57B0">
        <w:rPr>
          <w:sz w:val="28"/>
          <w:szCs w:val="28"/>
          <w:lang w:val="nl-NL"/>
        </w:rPr>
        <w:t>ố</w:t>
      </w:r>
      <w:r>
        <w:rPr>
          <w:sz w:val="28"/>
          <w:szCs w:val="28"/>
          <w:lang w:val="nl-NL"/>
        </w:rPr>
        <w:t xml:space="preserve"> liệu về kết quả đấu thầu qua mạng hàng tháng trên Hệ thống (Bộ Kế hoạch và Đầu tư thường cập nhật vào ngà</w:t>
      </w:r>
      <w:r w:rsidR="00203052">
        <w:rPr>
          <w:sz w:val="28"/>
          <w:szCs w:val="28"/>
          <w:lang w:val="nl-NL"/>
        </w:rPr>
        <w:t>y cuối cùng của</w:t>
      </w:r>
      <w:r>
        <w:rPr>
          <w:sz w:val="28"/>
          <w:szCs w:val="28"/>
          <w:lang w:val="nl-NL"/>
        </w:rPr>
        <w:t xml:space="preserve"> mỗi tháng) thường xuyên đôn đốc, giám sát việc công khai thông tin về đấu thầu và tổ chức đấu thầu qua mạng (đối với các gói thầu áp dụng qua mạng, tất cả các </w:t>
      </w:r>
      <w:r w:rsidR="00203052">
        <w:rPr>
          <w:sz w:val="28"/>
          <w:szCs w:val="28"/>
          <w:lang w:val="nl-NL"/>
        </w:rPr>
        <w:t>thông tin về hồ sơ mời thầu, biê</w:t>
      </w:r>
      <w:r>
        <w:rPr>
          <w:sz w:val="28"/>
          <w:szCs w:val="28"/>
          <w:lang w:val="nl-NL"/>
        </w:rPr>
        <w:t xml:space="preserve">n bản mở thầu, báo cáo đánh giá, kết quả lựa chọn nhà thầu phải được đăng tải công khai trên Hệ thống).  </w:t>
      </w:r>
    </w:p>
    <w:p w:rsidR="00293FF2" w:rsidRDefault="00293FF2" w:rsidP="00293FF2">
      <w:pPr>
        <w:spacing w:before="120" w:after="120" w:line="264" w:lineRule="auto"/>
        <w:ind w:firstLine="539"/>
        <w:jc w:val="both"/>
      </w:pPr>
      <w:r>
        <w:rPr>
          <w:spacing w:val="-6"/>
          <w:szCs w:val="28"/>
          <w:lang w:val="pt-BR"/>
        </w:rPr>
        <w:t>Yêu cầu c</w:t>
      </w:r>
      <w:r>
        <w:t>ác sở, ban ngành cấp tỉnh</w:t>
      </w:r>
      <w:r w:rsidR="00DC57B0">
        <w:t>,</w:t>
      </w:r>
      <w:r>
        <w:t xml:space="preserve"> </w:t>
      </w:r>
      <w:r>
        <w:t>Ủy ban nhân dân các huyện, thành phố, thị xã</w:t>
      </w:r>
      <w:r w:rsidR="00DC57B0">
        <w:t>,</w:t>
      </w:r>
      <w:bookmarkStart w:id="0" w:name="_GoBack"/>
      <w:bookmarkEnd w:id="0"/>
      <w:r>
        <w:t xml:space="preserve"> c</w:t>
      </w:r>
      <w:r>
        <w:t>ác chủ đầu tư</w:t>
      </w:r>
      <w:r>
        <w:t xml:space="preserve"> nghiêm túc thực hiện.</w:t>
      </w:r>
    </w:p>
    <w:tbl>
      <w:tblPr>
        <w:tblW w:w="9208" w:type="dxa"/>
        <w:tblLayout w:type="fixed"/>
        <w:tblLook w:val="01E0" w:firstRow="1" w:lastRow="1" w:firstColumn="1" w:lastColumn="1" w:noHBand="0" w:noVBand="0"/>
      </w:tblPr>
      <w:tblGrid>
        <w:gridCol w:w="4820"/>
        <w:gridCol w:w="4388"/>
      </w:tblGrid>
      <w:tr w:rsidR="00692749" w:rsidTr="00293FF2">
        <w:tc>
          <w:tcPr>
            <w:tcW w:w="4820" w:type="dxa"/>
            <w:shd w:val="clear" w:color="auto" w:fill="auto"/>
          </w:tcPr>
          <w:p w:rsidR="00692749" w:rsidRPr="003375E4" w:rsidRDefault="00692749" w:rsidP="00293FF2">
            <w:pPr>
              <w:spacing w:before="60"/>
              <w:rPr>
                <w:b/>
                <w:sz w:val="22"/>
                <w:szCs w:val="22"/>
              </w:rPr>
            </w:pPr>
            <w:r w:rsidRPr="003375E4">
              <w:rPr>
                <w:b/>
                <w:i/>
                <w:sz w:val="22"/>
                <w:szCs w:val="22"/>
              </w:rPr>
              <w:t>Nơi nhận</w:t>
            </w:r>
            <w:r w:rsidRPr="003375E4">
              <w:rPr>
                <w:b/>
                <w:sz w:val="22"/>
                <w:szCs w:val="22"/>
              </w:rPr>
              <w:t>:</w:t>
            </w:r>
            <w:r w:rsidRPr="003375E4">
              <w:rPr>
                <w:b/>
                <w:sz w:val="22"/>
                <w:szCs w:val="22"/>
              </w:rPr>
              <w:tab/>
            </w:r>
            <w:r w:rsidRPr="003375E4">
              <w:rPr>
                <w:b/>
                <w:sz w:val="22"/>
                <w:szCs w:val="22"/>
              </w:rPr>
              <w:tab/>
            </w:r>
            <w:r w:rsidRPr="003375E4">
              <w:rPr>
                <w:b/>
                <w:sz w:val="22"/>
                <w:szCs w:val="22"/>
              </w:rPr>
              <w:tab/>
            </w:r>
            <w:r w:rsidRPr="003375E4">
              <w:rPr>
                <w:b/>
                <w:sz w:val="22"/>
                <w:szCs w:val="22"/>
              </w:rPr>
              <w:tab/>
              <w:t xml:space="preserve">  </w:t>
            </w:r>
          </w:p>
          <w:p w:rsidR="00692749" w:rsidRPr="003375E4" w:rsidRDefault="00692749" w:rsidP="00293FF2">
            <w:pPr>
              <w:rPr>
                <w:sz w:val="22"/>
                <w:szCs w:val="22"/>
              </w:rPr>
            </w:pPr>
            <w:r w:rsidRPr="003375E4">
              <w:rPr>
                <w:sz w:val="22"/>
                <w:szCs w:val="22"/>
              </w:rPr>
              <w:t xml:space="preserve">- Như trên; </w:t>
            </w:r>
            <w:r w:rsidRPr="003375E4">
              <w:rPr>
                <w:sz w:val="22"/>
                <w:szCs w:val="22"/>
              </w:rPr>
              <w:tab/>
            </w:r>
            <w:r w:rsidRPr="003375E4">
              <w:rPr>
                <w:sz w:val="22"/>
                <w:szCs w:val="22"/>
              </w:rPr>
              <w:tab/>
            </w:r>
            <w:r w:rsidRPr="003375E4">
              <w:rPr>
                <w:sz w:val="22"/>
                <w:szCs w:val="22"/>
              </w:rPr>
              <w:tab/>
              <w:t xml:space="preserve"> </w:t>
            </w:r>
            <w:r w:rsidRPr="003375E4">
              <w:rPr>
                <w:sz w:val="22"/>
                <w:szCs w:val="22"/>
              </w:rPr>
              <w:tab/>
            </w:r>
          </w:p>
          <w:p w:rsidR="00692749" w:rsidRPr="003375E4" w:rsidRDefault="00692749" w:rsidP="00293FF2">
            <w:pPr>
              <w:rPr>
                <w:sz w:val="22"/>
                <w:szCs w:val="22"/>
              </w:rPr>
            </w:pPr>
            <w:r w:rsidRPr="003375E4">
              <w:rPr>
                <w:sz w:val="22"/>
                <w:szCs w:val="22"/>
              </w:rPr>
              <w:t>- Chủ tịch, các PCT UBND tỉnh;</w:t>
            </w:r>
          </w:p>
          <w:p w:rsidR="00692749" w:rsidRPr="003375E4" w:rsidRDefault="00692749" w:rsidP="00293FF2">
            <w:pPr>
              <w:rPr>
                <w:sz w:val="22"/>
                <w:szCs w:val="22"/>
              </w:rPr>
            </w:pPr>
            <w:r>
              <w:rPr>
                <w:sz w:val="22"/>
                <w:szCs w:val="22"/>
              </w:rPr>
              <w:t>- Văn phòng UBND tỉnh;</w:t>
            </w:r>
          </w:p>
          <w:p w:rsidR="00692749" w:rsidRPr="003375E4" w:rsidRDefault="00293FF2" w:rsidP="00293FF2">
            <w:pPr>
              <w:tabs>
                <w:tab w:val="left" w:pos="7170"/>
              </w:tabs>
              <w:rPr>
                <w:sz w:val="22"/>
                <w:szCs w:val="22"/>
              </w:rPr>
            </w:pPr>
            <w:r>
              <w:rPr>
                <w:sz w:val="22"/>
                <w:szCs w:val="22"/>
              </w:rPr>
              <w:t>- Lưu: VT, TH1.</w:t>
            </w:r>
          </w:p>
        </w:tc>
        <w:tc>
          <w:tcPr>
            <w:tcW w:w="4388" w:type="dxa"/>
            <w:shd w:val="clear" w:color="auto" w:fill="auto"/>
          </w:tcPr>
          <w:p w:rsidR="00692749" w:rsidRPr="00811DC1" w:rsidRDefault="00692749" w:rsidP="001851D1">
            <w:pPr>
              <w:jc w:val="center"/>
              <w:rPr>
                <w:b/>
                <w:szCs w:val="28"/>
              </w:rPr>
            </w:pPr>
            <w:r w:rsidRPr="00811DC1">
              <w:rPr>
                <w:b/>
                <w:szCs w:val="28"/>
              </w:rPr>
              <w:t>KT. CHỦ TỊCH</w:t>
            </w:r>
          </w:p>
          <w:p w:rsidR="00692749" w:rsidRPr="00811DC1" w:rsidRDefault="00692749" w:rsidP="001851D1">
            <w:pPr>
              <w:jc w:val="center"/>
              <w:rPr>
                <w:b/>
                <w:szCs w:val="28"/>
              </w:rPr>
            </w:pPr>
            <w:r w:rsidRPr="00811DC1">
              <w:rPr>
                <w:b/>
                <w:szCs w:val="28"/>
              </w:rPr>
              <w:t>PHÓ CHỦ TỊCH</w:t>
            </w:r>
          </w:p>
          <w:p w:rsidR="00692749" w:rsidRPr="003375E4" w:rsidRDefault="00692749" w:rsidP="001851D1">
            <w:pPr>
              <w:jc w:val="center"/>
              <w:rPr>
                <w:b/>
                <w:sz w:val="26"/>
              </w:rPr>
            </w:pPr>
          </w:p>
          <w:p w:rsidR="00692749" w:rsidRPr="003375E4" w:rsidRDefault="00692749" w:rsidP="001851D1">
            <w:pPr>
              <w:jc w:val="center"/>
              <w:rPr>
                <w:b/>
                <w:sz w:val="26"/>
              </w:rPr>
            </w:pPr>
          </w:p>
          <w:p w:rsidR="00692749" w:rsidRDefault="00692749" w:rsidP="001851D1">
            <w:pPr>
              <w:jc w:val="center"/>
              <w:rPr>
                <w:b/>
                <w:sz w:val="54"/>
              </w:rPr>
            </w:pPr>
          </w:p>
          <w:p w:rsidR="00293FF2" w:rsidRPr="00811DC1" w:rsidRDefault="00293FF2" w:rsidP="001851D1">
            <w:pPr>
              <w:jc w:val="center"/>
              <w:rPr>
                <w:b/>
                <w:sz w:val="54"/>
              </w:rPr>
            </w:pPr>
          </w:p>
          <w:p w:rsidR="00692749" w:rsidRDefault="00692749" w:rsidP="001851D1">
            <w:pPr>
              <w:jc w:val="center"/>
            </w:pPr>
            <w:r w:rsidRPr="003375E4">
              <w:rPr>
                <w:b/>
              </w:rPr>
              <w:t>Nguyễn Xuân Quang</w:t>
            </w:r>
          </w:p>
        </w:tc>
      </w:tr>
    </w:tbl>
    <w:p w:rsidR="00B515F2" w:rsidRDefault="00B515F2"/>
    <w:sectPr w:rsidR="00B515F2" w:rsidSect="00015B09">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01364F"/>
    <w:multiLevelType w:val="hybridMultilevel"/>
    <w:tmpl w:val="01046BE4"/>
    <w:lvl w:ilvl="0" w:tplc="6780159A">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749"/>
    <w:rsid w:val="00015B09"/>
    <w:rsid w:val="00023D94"/>
    <w:rsid w:val="000876CD"/>
    <w:rsid w:val="001734EC"/>
    <w:rsid w:val="00203052"/>
    <w:rsid w:val="00233A76"/>
    <w:rsid w:val="00293FF2"/>
    <w:rsid w:val="00323239"/>
    <w:rsid w:val="0038216D"/>
    <w:rsid w:val="00692749"/>
    <w:rsid w:val="0085156D"/>
    <w:rsid w:val="00901423"/>
    <w:rsid w:val="009C0D74"/>
    <w:rsid w:val="009E5FE7"/>
    <w:rsid w:val="00B515F2"/>
    <w:rsid w:val="00BE4DBA"/>
    <w:rsid w:val="00C8313B"/>
    <w:rsid w:val="00CF285A"/>
    <w:rsid w:val="00D33638"/>
    <w:rsid w:val="00DC57B0"/>
    <w:rsid w:val="00DE2CA9"/>
    <w:rsid w:val="00DF3513"/>
    <w:rsid w:val="00E10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764D90C"/>
  <w15:chartTrackingRefBased/>
  <w15:docId w15:val="{A7C1E4AA-7EF8-45DB-9516-92F2ABF5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49"/>
    <w:pPr>
      <w:spacing w:after="0" w:line="240" w:lineRule="auto"/>
    </w:pPr>
    <w:rPr>
      <w:rFonts w:eastAsia="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692749"/>
    <w:pPr>
      <w:ind w:left="720"/>
    </w:pPr>
    <w:rPr>
      <w:sz w:val="20"/>
      <w:szCs w:val="20"/>
    </w:rPr>
  </w:style>
  <w:style w:type="character" w:customStyle="1" w:styleId="ListParagraphChar">
    <w:name w:val="List Paragraph Char"/>
    <w:link w:val="ListParagraph"/>
    <w:locked/>
    <w:rsid w:val="00692749"/>
    <w:rPr>
      <w:rFonts w:eastAsia="Times New Roman" w:cs="Times New Roman"/>
      <w:sz w:val="20"/>
      <w:szCs w:val="20"/>
    </w:rPr>
  </w:style>
  <w:style w:type="character" w:styleId="Hyperlink">
    <w:name w:val="Hyperlink"/>
    <w:uiPriority w:val="99"/>
    <w:semiHidden/>
    <w:unhideWhenUsed/>
    <w:rsid w:val="00BE4DBA"/>
    <w:rPr>
      <w:color w:val="0000FF"/>
      <w:u w:val="single"/>
    </w:rPr>
  </w:style>
  <w:style w:type="paragraph" w:styleId="NoSpacing">
    <w:name w:val="No Spacing"/>
    <w:uiPriority w:val="1"/>
    <w:qFormat/>
    <w:rsid w:val="00BE4DBA"/>
    <w:pPr>
      <w:spacing w:after="0" w:line="240" w:lineRule="auto"/>
    </w:pPr>
    <w:rPr>
      <w:rFonts w:ascii=".VnTime" w:eastAsia="Times New Roman" w:hAnsi=".VnTime" w:cs="Times New Roman"/>
      <w:sz w:val="28"/>
      <w:szCs w:val="28"/>
    </w:rPr>
  </w:style>
  <w:style w:type="paragraph" w:customStyle="1" w:styleId="CharCharCharChar">
    <w:name w:val="Char Char Char Char"/>
    <w:basedOn w:val="Normal"/>
    <w:rsid w:val="00BE4DBA"/>
    <w:pPr>
      <w:pageBreakBefore/>
      <w:spacing w:before="100" w:beforeAutospacing="1" w:after="100" w:afterAutospacing="1"/>
      <w:jc w:val="both"/>
    </w:pPr>
    <w:rPr>
      <w:rFonts w:ascii="Tahoma" w:hAnsi="Tahoma"/>
      <w:sz w:val="20"/>
      <w:szCs w:val="20"/>
    </w:rPr>
  </w:style>
  <w:style w:type="paragraph" w:styleId="BalloonText">
    <w:name w:val="Balloon Text"/>
    <w:basedOn w:val="Normal"/>
    <w:link w:val="BalloonTextChar"/>
    <w:uiPriority w:val="99"/>
    <w:semiHidden/>
    <w:unhideWhenUsed/>
    <w:rsid w:val="001734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4E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21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huvienphapluat.vn/van-ban/dau-tu/quyet-dinh-1402-qd-ttg-ke-hoach-tong-the-lo-trinh-ap-dung-dau-thau-qua-mang-2016-2025-317259.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HOAI-TV</dc:creator>
  <cp:keywords/>
  <dc:description/>
  <cp:lastModifiedBy>HOAI-TV</cp:lastModifiedBy>
  <cp:revision>10</cp:revision>
  <cp:lastPrinted>2019-07-23T03:19:00Z</cp:lastPrinted>
  <dcterms:created xsi:type="dcterms:W3CDTF">2019-07-15T04:20:00Z</dcterms:created>
  <dcterms:modified xsi:type="dcterms:W3CDTF">2019-07-23T03:23:00Z</dcterms:modified>
</cp:coreProperties>
</file>